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南京市雨花台区农</w:t>
            </w:r>
            <w:r>
              <w:rPr>
                <w:rFonts w:hint="eastAsia" w:ascii="宋体" w:hAnsi="宋体" w:eastAsia="宋体" w:cs="宋体"/>
                <w:b/>
                <w:sz w:val="52"/>
                <w:lang w:val="en-US" w:eastAsia="zh-CN"/>
              </w:rPr>
              <w:t>业</w:t>
            </w:r>
            <w:r>
              <w:rPr>
                <w:rFonts w:ascii="宋体" w:hAnsi="宋体" w:eastAsia="宋体" w:cs="宋体"/>
                <w:b/>
                <w:sz w:val="52"/>
              </w:rPr>
              <w:t>农村局</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贯彻落实“三农”工作发展战略，统筹研究和组织实施“三农”工作发展战略、中长期规划、重大政策。组织实施农业综合行政执法工作。参与涉农财税、价格、收储、金融保险、进出口等政策落实。承担区委农村工作领导小组具体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贯彻实施《农业法》《农业技术推广法》《森林法》《渔业法》《动物防疫法》《江苏省农业机械管理办法》等有关法律法规和省市有关园林和林业、种子、土肥、植保、农村能源、农村集体资产、蔬菜、畜牧水产等管理条例和办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（三）统筹推动发展农村社会事业、农村公共服务、农村文化、农村基础设施和乡村治理。牵头组织改善农村人居环境。指导农村精神文明和优秀农耕文化建设。指导农业行业安全生产工作。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贯彻执行深化农村经济体制改革和巩固完善农村基本经营制度的政策。负责农民承包地改革和管理有关工作。负责农村集体产权制度改革，指导农村集体经济组织发展和集体资产管理工作。指导农民合作经济组织、农业社会化服务体系、新型农业经营主体建设与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指导乡村特色产业、农产品加工业、休闲农业发展工作。提出促进大宗农产品流通建议，培育、保护农业品牌。发布农业农村经济信息，监测分析农业农村经济运行。承担农业统计和农业农村信息化有关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种植业、畜牧业、渔业、农业机械化等农业各产业工作的监督管理。指导粮食等农产品生产。组织构建现代农业产业体系、生产体系、经营体系，指导种植业、畜牧业、渔业、农机标准化生产及建设工作。负责渔政渔港监督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农产品质量安全监督管理。组织开展农产品质量安全监测、追溯、风险评估。加强农产品质量安全和相关农业生产资料、农业投入品的监督管理。指导农业检验检测体系建设。依法实施符合安全标准的农产品认证和监督管理。指导农业生产技术体系和农技推广体系建设，组织开展农业领域的高新技术和应用技术研究、科技成果转化和技术推广。负责农业转基因生物安全监督管理和农业植物新品种保护。</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有关农业生产资料和农业投入品的监督管理。组织协调农业生产资料市场体系建设，监督实施有关农业生产资料地方标准。负责落实兽药质量、兽药残留限量和残留检测方法地方标准。组织兽医医政、兽药药政药检工作，负责执业兽医和畜禽屠宰行业管理。依法开展农作物种子（种苗）、种畜禽、肥料、农药、兽药、饲料及饲料添加剂的相关许可与监督管理。指导和督办农业案件的处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农业防灾减灾、农作物病虫害防治、动物疾病防控。组织动植物疫病的防控工作，发布疫情并组织扑灭。指导动植物防疫检疫体系建设。组织种子、化肥等救灾物资储备和调拨，提出生产救灾资金安排建议，指导紧急救灾和灾后恢复生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农业投资管理和农业领域投资促进工作。提出农业投融资体制机制改革建议。编制区级投资安排的农业投资项目规划，提出农业投资规模和方向、扶持农业农村发展区级财政项目的建议，按照规定权限审批农业投资项目，负责农业投资项目资金安排和监督管理。组织实施中央和省市投资安排的农业投资项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（十二）指导农业农村人才工作。拟订农业农村人才队伍建设规划并组织实施，指导农业教育和农业职业技能开发，指导新型职业农民培育、农业科技人才培养和农村实用人才培训工作。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统筹城乡绿化建设，负责全区绿化园林和林业建设管理工作；组织、指导全民义务植树、造林营林、封山育林、退耕还林及各类公益林建设和补偿工作；负责绿化园林工程市场、质量和安全监督管理工作；履行区绿化委员会办公室管理职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负责林业区划界定、林业资源的管理和综合利用；负责林业资源调查、森林病虫害防治等工作；指导林特产品的贮藏、加工、综合利用和林产品经营管理。负责辖区内自然野生动物保护，负责全区法定权限内林木采伐审批和临时占用林地审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负责落实综合防灾减灾规划相关要求，组织编制森林火灾防治规划和防护标准并指导实施。指导开展森林防火巡护、火源管理、防火设施建设等工作。组织指导开展森林防火宣传教育、火情监测预警、督促检查等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（十六）完成区委、区政府交办的其他任务。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（十七）职能转变。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1．统筹实施乡村振兴战略，深化农业供给侧结构性改革，提升农业发展质量，扎实推进幸福宜居乡村建设，推动农业全面升级，农村全面进步，农民全面发展，加快实现农业农村现代化。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2．加强农产品质量安全和相关农业生产资料、农业投入品的监督管理，坚持最严谨的标准、最严格的监管、最严厉的处罚、最严肃的问责，严防、严管、严控质量安全风险，让人民群众吃得放心、安心。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深入推进简政放权，加强对行业内交叉重复以及性质相同、用途相近的农业投资项目的统筹整合，最大限度缩小项目审批范围，推进审批服务便民化，优化农业营商环境，加强事中事后监管，切实提升国家支农政策效果和资金使用效益。</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（十八）有关职责分工。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与区市场监督管理局有关职责分工。区农业农村局负责食用农产品从种植养殖环节到进入批发、零售市场或生产加工企业前的质量安全监督管理。食用农产品进入批发、零售市场或生产加工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综合发展科、法规科、农村经济指导科、农业科、畜牧水产科、规划建设科、绿化养护管理科。区农业农村局机关行政编制12名。设局长1名副局长3名，区委农村工作领导小组办公室专职副主任1名；区委农村工作领导小组办公室主任由区农业农村局局长兼任。本部门下属单位包括:南京市雨花台区农业综合行政执法大队、南京市雨花台区农业综合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南京市雨花台区农业综合服务中心。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我局将深入贯彻落实二十大会议精神，全面推进乡村振兴，努力做好新时代新征程三农工作，深化“英雄支部”建设，切实增强“功成不必在我，建功必定有我”的使命担当，紧紧围绕区委区政府目标要求，提振士气、提高标准、提升能力，确保按质按量完成年度目标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进一步落实乡村振兴战略。一是切实加强耕地保护。遵循最严格的耕地保护制度，坚决遏制耕地“非农化”、防止基本农田“非粮化”，确保无“农业大棚房”问题存在。规范农业经营主体管理，对承包地入股合作社、村集体流转种植、项目储备用地空置未建时间达半年以上的土地，禁止随意荒芜或私垦乱种。持续推进化肥农药减量增效，防止耕地土壤、作物污染。通过耕地质量监测点、产地环境监控点和优先保护类耕地土壤监测点，加强对土壤及农产品进行检测，及时掌握耕地质量情况，保障耕地土壤肥力。改造完善农业基础设施，及时拆除各种违规乱搭乱建和破损废弃的农用设施，完善农田道路、沟渠、电力等基础设施配套。二是深化农村集体资产改革。巩固提升集体产权制度改革成果，完成农村集体经济组织登记赋码信息核对工作。按照“三年一审，一审三年”要求，持续开展农村财务审计，督促、规范涉农社区的财务工作。完善提升“村社分账”管理改革，规范集体账务处理和会计科目核算。以拆迁村组为样板，研究城市化背景下农村集体资产保值增值途径。三是加大企业服务力度。依托农业企业联盟和龙头企业认定管理体系，结合我区的城市化进程和软件谷高科技信息化优势，加大对苏合、善思、数溪等一批涉农高科技企业的服务力度，提高普惠性金融服务、农业经营主体贷款贴息等各类政银合作产品的利用率，加强东西部协作交流，探索合作途径，争取合作项目，扩大企业服务半径，帮助企业做大做强。四是启动乡村建设信息采集。采集全区农村户籍农户基础信息及乡村建设相关指标，包括农户基本信息、乡村基础设施、人居环境、村庄规划和公共服务等信息。将采集信息录入全国巩固脱贫攻坚成果和防返贫监测信息系统，准确掌握乡村建设行动进展情况，扎实推进乡村建设行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进一步贯彻生态文明理念。一是全面推进林长制。根据林长制工作督查考核的要求，细化工作责任落实，完善林长制信息化综合管理平台建设，进一步丰富“林长制+”的内涵。依托科技手段，加强林地、湿地和自然保护地监管，加强部门配合，加大执法力度，严厉打击破坏野生动植物资源违法行为，切实有效保护全区林业资源。推进松材线虫病防治五年攻坚行动任务，做好松材线虫病、美国白蛾、杨树食叶害虫等有害生物防治测报工作，确保森林质量安全。科学开展国土绿化工作，完成年度造林任务及四旁植树、沿岸造林等任务，推进森林、草原和湿地监测调查工作，完成森林资源管理“一张图”更新工作。二是完善禁捕体系建设。继续优化长江流域智慧禁捕系统，巩固禁渔科技防线，结合工作实际和出现的新情况，拟定设备更新升级方案，对智慧禁捕系统AI算法进行训练与优化，增加样本数量，提升精准识别能力，降低误报几率，确保智慧系统高效持续运行。继续深化部门间联动，形成全方位、全链条、全覆盖的工作格局，保持严打高压态势，开展联合水域专项执法、打击非法捕捞渔获物交易、“四清四无”大排查行动等联合、专项执法行动，增强港口、码头等重点区域内部巡查和执法力度，增加夜间等重点时段检查频次，确保非法捕捞行为整治彻底。全面清理整治内河禁用渔具，联合市场部门开展渔具店专项执法检查，落实渔具网具购买承诺制，从源头上减少非法捕钓隐患。三是强化农业生态保护。加强动物防疫体系建设，完善动物疫情报告制度，做到早发现、早报告、早处置。强化养殖生产经营主体监管，摸底排查养殖生产经营主体，规范生产和管理行为，督促养殖者落实主体责任，完善内部质量安全管理机制。着力解决零散养殖带来的“脏乱差”等环境问题，有序推进零散无序违规养殖退出，提升农村整体风貌。坚持生态优先，养护水域生态系统，开展增殖放流，加大珍贵濒危和地方特色水生物种放流比重。有序推进外来入侵水生动物物种普查，开展水生生物多样性调查，促进渔业资源可持续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进一步塑造城乡融合面貌。一是推进农村人居环境长效治理。按照“生态美、产业优、百姓富”的美丽家园建设要求，推进完成西善桥街道2个村组的美丽家园建设计划。健全农村人居环境管理长效机制，按照“六定六化”要求，推进村庄环境长效管理。巩固提升厕所革命成果，在完成户厕摸排整改“回头看”的基础上，继续推进农村户厕长效常态管理。结合已有设施整合多方资源，推进板桥都市农园建设，充分发挥园区中心辐射效益，延伸旅游产业链，打造成为产业发展与乡风民宿、美丽家园融合，彰显雨花绿色生态特色的都市现代休闲农园。二是高标准组织绿化项目建设。完善绿道网络，围绕街区、厂区、社区区区相通，家园、公园、产业园园园相连的目标，串联全区绿道网络，打造具有雨花特色的绿色步道，重点开展雨花南路沿线和秦淮新河百里风光带（两桥段）绿道建设，新增6公里绿色生态风景线。提高公园绿地服务半径覆盖率，优化完善城市公园布局，推进雨花城市公园建设，填补大型综合公园空白，实现公园功能丰富化。新建西春路小游园、开发区门户景观，打造新的休闲空间和网红打卡点。突出雨花浓厚历史底蕴及科技产业中心特点，重点开展管道路两侧绿化提升，打造高辨识度的特色景观道路，充分展现雨花“城市门户”形象。2023年牵头绿化建设项目7个，新增绿化面积10万平方米，绿化覆盖率达46.06%，公园绿地服务半径率达93.1%。三是提升绿化管养成效。坚持创新驱动、示范引领，以实现全生命周期精细化管理为引领，绿化管养由数量导向转向品质导向，加快形成示范标杆，以点带面、点面结合，补短板、锻长板、树样板，打造一批具有精细化特色的高品质示范样板，探索“雨花典范”建设路径。分级分类、精准施策，绿化管养要求从“有没有”上升为“好不好”，进而上升到“精不精”，把精细化理念和要求贯穿到雨花绿化管养的全过程、全方面，让广大市民感受到市容市貌常新、景观靓丽常在、城市温度常留。</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进一步筑牢安全稳定防线。一是抓实涉农领域安全生产。完善农产品质量安全三级监管体系，提升地产农产品监测水平，抓好例行检测与评估，强化农产品质量追溯系统应用，加大重点时段、重点区域、高温季节的抽检力度，提高监测主体覆盖面，确保全年不发生重大农产品安全事故。加强农业灾害预警，及时发布病虫害防治信息，提升灾害应急处理和灾后恢复能力。推进农机安全生产专项整治，强化农机安全源头管理，推进农机安全隐患排查和整改，确保不发生农机安全事故。加强对兽药、饲料生产经营企业日常检查力度，整治生物实验室安全隐患，加强动物诊疗机构检查，从严管理职业兽医，规范诊疗行为。二是提升园林行业应急防控能力。坚持人防、物防、技防相结合，提高监测预警能力水平，做到防患于未然，加快推进基础设施建设，完善预案措施，常态备勤备战，提升防火应急处置能力，确保全年不发生一起森林火灾。深入开展园林绿化工程领域安全生产专项整治，做好安全生产督导问题整改，持续推进安全隐患排查治理。严格落实工程质量安全制度，提升施工现场安全管理标准化、规范化水平。强化绿化养护应急联动机制，完善预警防控设施，聚焦高温抗旱、防台防汛、扫雪防冻等重点领域，制定在不同分级状态下应急处置方案，缩短响应时间，细化设施运行、车辆通行、人员调度等方面规范，减少恶劣天气带来的损失。三是常态化做好疫情防控安全稳定。按照新冠疫情防控要求和变化，做好农林行业和园区的常态化防控，根据组织需要，及时安排调配人员投入到突击队和社区参加一线防控，确保疫情防线和常规工作两头并进。加强保密安全学习，筑牢保密思想防线，将保密意识融入日常工作中。在容易出现舆情的小区绿化管理、加拿大一枝黄花、宠物交易等信访、投诉上，加强研究、切实履责、热心回复，提升办理满意率，降低舆情发生的可能性。</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南京市雨花台区</w:t>
      </w:r>
      <w:r>
        <w:rPr>
          <w:rFonts w:hint="eastAsia" w:ascii="仿宋" w:hAnsi="仿宋" w:eastAsia="仿宋" w:cs="仿宋"/>
          <w:b/>
          <w:bCs/>
          <w:sz w:val="44"/>
          <w:szCs w:val="44"/>
          <w:u w:val="none"/>
          <w:lang w:val="en-US" w:eastAsia="zh-CN"/>
        </w:rPr>
        <w:t>农业</w:t>
      </w:r>
      <w:r>
        <w:rPr>
          <w:rFonts w:hint="eastAsia" w:ascii="仿宋" w:hAnsi="仿宋" w:eastAsia="仿宋" w:cs="仿宋"/>
          <w:b/>
          <w:bCs/>
          <w:sz w:val="44"/>
          <w:szCs w:val="44"/>
          <w:u w:val="none"/>
        </w:rPr>
        <w:t>农村局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南京市雨花台区</w:t>
            </w:r>
            <w:r>
              <w:rPr>
                <w:rFonts w:hint="eastAsia" w:ascii="仿宋" w:hAnsi="仿宋" w:eastAsia="仿宋" w:cs="仿宋"/>
                <w:color w:val="000000"/>
                <w:sz w:val="22"/>
                <w:szCs w:val="22"/>
                <w:lang w:val="en-US" w:eastAsia="zh-CN"/>
              </w:rPr>
              <w:t>农业</w:t>
            </w:r>
            <w:r>
              <w:rPr>
                <w:rFonts w:hint="eastAsia" w:ascii="仿宋" w:hAnsi="仿宋" w:eastAsia="仿宋" w:cs="仿宋"/>
                <w:color w:val="000000"/>
                <w:sz w:val="22"/>
                <w:szCs w:val="22"/>
                <w:lang w:eastAsia="ar-SA"/>
              </w:rPr>
              <w:t>农村局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10,259.40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393.53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9,409.05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456.82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10,259.40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10,259.40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10,259.40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10,259.40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10,259.40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10,259.40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10,259.40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998326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南京市雨花台区</w:t>
            </w:r>
            <w:r>
              <w:rPr>
                <w:rFonts w:hint="eastAsia" w:ascii="仿宋" w:hAnsi="仿宋" w:eastAsia="仿宋" w:cs="仿宋"/>
                <w:color w:val="000000"/>
                <w:sz w:val="15"/>
                <w:szCs w:val="15"/>
                <w:lang w:val="en-US" w:eastAsia="zh-CN"/>
              </w:rPr>
              <w:t>农业</w:t>
            </w:r>
            <w:r>
              <w:rPr>
                <w:rFonts w:hint="eastAsia" w:ascii="仿宋" w:hAnsi="仿宋" w:eastAsia="仿宋" w:cs="仿宋"/>
                <w:color w:val="000000"/>
                <w:sz w:val="15"/>
                <w:szCs w:val="15"/>
                <w:lang w:eastAsia="ar-SA"/>
              </w:rPr>
              <w:t>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10,259.40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10,259.40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10,259.40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998326002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南京市雨花台区农业农村局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9,597.04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9,597.04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9,597.04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998326007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南京市雨花台区农业综合服务中心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662.36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662.36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662.36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10,259.40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2,468.40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9,409.05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林业和草原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森林资源培育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南京市雨花台区</w:t>
            </w:r>
            <w:r>
              <w:rPr>
                <w:rFonts w:hint="eastAsia" w:ascii="仿宋" w:hAnsi="仿宋" w:eastAsia="仿宋" w:cs="仿宋"/>
                <w:sz w:val="22"/>
                <w:szCs w:val="22"/>
                <w:lang w:val="en-US" w:eastAsia="zh-CN"/>
              </w:rPr>
              <w:t>农业</w:t>
            </w:r>
            <w:r>
              <w:rPr>
                <w:rFonts w:hint="eastAsia" w:ascii="仿宋" w:hAnsi="仿宋" w:eastAsia="仿宋" w:cs="仿宋"/>
                <w:sz w:val="22"/>
                <w:szCs w:val="22"/>
              </w:rPr>
              <w:t>农村局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10,259.40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10,259.40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10,259.40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393.53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9,409.05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456.82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10,259.40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10,259.40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10,259.40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2,468.40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2,302.46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7,791.00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9,409.05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1,618.05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1,452.11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7,791.00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1,995.05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1,618.05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1,452.11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614.98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141.59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837.13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林业和草原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森林资源培育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南京市雨花台区</w:t>
            </w:r>
            <w:r>
              <w:rPr>
                <w:rFonts w:hint="eastAsia" w:ascii="仿宋" w:hAnsi="仿宋" w:eastAsia="仿宋" w:cs="仿宋"/>
                <w:sz w:val="22"/>
                <w:szCs w:val="22"/>
                <w:lang w:val="en-US" w:eastAsia="zh-CN"/>
              </w:rPr>
              <w:t>农业</w:t>
            </w:r>
            <w:r>
              <w:rPr>
                <w:rFonts w:hint="eastAsia" w:ascii="仿宋" w:hAnsi="仿宋" w:eastAsia="仿宋" w:cs="仿宋"/>
                <w:sz w:val="22"/>
                <w:szCs w:val="22"/>
              </w:rPr>
              <w:t>农村局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2,468.40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2,302.46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10,259.40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2,468.40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2,302.46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9,409.05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614.98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141.59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837.13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林业和草原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森林资源培育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2,468.40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2,302.46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11.25</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160.25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160.25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南京市雨花台区</w:t>
            </w:r>
            <w:r>
              <w:rPr>
                <w:rFonts w:hint="eastAsia" w:ascii="仿宋" w:hAnsi="仿宋" w:eastAsia="仿宋" w:cs="仿宋"/>
                <w:lang w:val="en-US" w:eastAsia="zh-CN"/>
              </w:rPr>
              <w:t>农业</w:t>
            </w:r>
            <w:r>
              <w:rPr>
                <w:rFonts w:hint="eastAsia" w:ascii="仿宋" w:hAnsi="仿宋" w:eastAsia="仿宋" w:cs="仿宋"/>
              </w:rPr>
              <w:t>农村局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南京市雨花台区农业综合服务中心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综合服务中心运转费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农村局2023年度收入、支出预算总计10,259.4万元，与上年相比收、支预算总计各减少1,037.64万元，减少9.19%。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（一）收入预算总计10,259.4万元。包括：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1．本年收入合计10,259.4万元。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（1）一般公共预算拨款收入10,259.4万元，与上年相比减少1,037.64万元，减少9.19%。主要原因是开源节流。</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（二）支出预算总计10,259.4万元。包括：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1．本年支出合计10,259.4万元。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（1）社会保障和就业支出（类）支出393.53万元，主要用于人员工资等。与上年相比增加88.29万元，增长28.92%。主要原因是人员调整等。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（2）农林水支出（类）支出9,409.05万元，主要用于项目支出。与上年相比减少1,124.09万元，减少10.67%。主要原因是开源节流。</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（3）住房保障支出（类）支出456.82万元，主要用于人员工资等。与上年相比减少1.84万元，减少0.4%。主要原因是开源节流。</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农村局2023年收入预算合计10,259.4万元，包括本年收入10,259.4万元，上年结转结余0万元。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本年一般公共预算收入10,259.4万元，占100%；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农村局2023年支出预算合计10,259.4万元，其中：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基本支出2,468.4万元，占24.06%；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项目支出7,791万元，占75.94%；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农村局2023年度财政拨款收、支总预算10,259.4万元。与上年相比，财政拨款收、支总计各减少1,037.64万元，减少9.19%。主要原因是开源节流，减少不必要支出。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农村局2023年财政拨款预算支出10,259.4万元，占本年支出合计的100%。与上年相比，财政拨款支出减少1,037.64万元，减少9.19%。主要原因是开源节流，减少不必要支出。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1.行政事业单位养老支出（款）行政单位离退休（项）支出294.02万元，与上年相比增加85.12万元，增长40.75%。主要原因是退休人员增加。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2.行政事业单位养老支出（款）事业单位离退休（项）支出99.51万元，与上年相比增加3.17万元，增长3.29%。主要原因是退休人员增加。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1.农业农村（款）行政运行（项）支出756.57万元，与上年相比增加162.66万元，增长27.39%。主要原因是人员增加。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2.农业农村（款）事业运行（项）支出861.48万元，与上年相比增加143.35万元，增长19.96%。主要原因是人员增加。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3.农业农村（款）其他农业农村支出（项）支出377万元，与上年相比增加172.5万元，增长84.35%。主要原因是项目增加。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4.林业和草原（款）森林资源培育（项）支出7,414万元，与上年相比减少1,149万元，减少13.42%。主要原因是项目减少。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5.其他农林水支出（款）其他农林水支出（项）支出0万元，与上年相比减少453.6万元，减少100%。主要原因是项目减少。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1.住房改革支出（款）住房公积金（项）支出150.42万元，与上年相比增加5.02万元，增长3.45%。主要原因是人员增加。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2.住房改革支出（款）提租补贴（项）支出244.84万元，与上年相比减少14.06万元，减少5.43%。主要原因是个别人员已退休。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3.住房改革支出（款）购房补贴（项）支出61.56万元，与上年相比增加7.2万元，增长13.25%。主要原因是人员增加。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农村局2023年度财政拨款基本支出预算2,468.4万元，其中：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2,302.46万元。主要包括：基本工资、津贴补贴、奖金、机关事业单位基本养老保险缴费、职业年金缴费、职工基本医疗保险缴费、其他社会保障缴费、住房公积金、其他工资福利支出、其他交通费用、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165.94万元。主要包括：办公费、印刷费、水费、电费、邮电费、差旅费、维修（护）费、会议费、培训费、公务接待费、工会经费、福利费、公务用车运行维护费、其他商品和服务支出、生活补助、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农村局2023年一般公共预算财政拨款支出预算10,259.4万元，与上年相比减少1,037.64万元，减少9.19%。主要原因是开源节流，减少不必要支出。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农村局2023年度一般公共预算财政拨款基本支出预算2,468.4万元，其中：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2,302.46万元。主要包括：基本工资、津贴补贴、奖金、机关事业单位基本养老保险缴费、职业年金缴费、职工基本医疗保险缴费、其他社会保障缴费、住房公积金、其他工资福利支出、其他交通费用、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165.94万元。主要包括：办公费、印刷费、水费、电费、邮电费、差旅费、维修（护）费、会议费、培训费、公务接待费、工会经费、福利费、公务用车运行维护费、其他商品和服务支出、生活补助、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度一般公共预算拨款安排的“三公”经费预算支出中，因公出国（境）费支出0万元，占“三公”经费的0%；公务用车购置及运行维护费支出12.5万元，占“三公”经费的76.92%；公务接待费支出3.75万元，占“三公”经费的23.08%。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2．公务用车购置及运行维护费预算支出12.5万元。其中：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（2）公务用车运行维护费预算支出12.5万元，与上年预算数相同。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3．公务接待费预算支出3.75万元，比上年预算增加0.07万元，主要原因是小范围波动。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农村局2023年度一般公共预算拨款安排的会议费预算支出7.11万元，比上年预算增加0.08万元，主要原因是小范围波动。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农村局2023年度一般公共预算拨款安排的培训费预算支出11.25万元，比上年预算增加0.22万元，主要原因是小范围波动。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w:t>
      </w:r>
      <w:r>
        <w:rPr>
          <w:rFonts w:hint="eastAsia" w:ascii="仿宋" w:hAnsi="仿宋" w:eastAsia="仿宋" w:cs="仿宋"/>
          <w:lang w:val="en-US" w:eastAsia="zh-CN"/>
        </w:rPr>
        <w:t>农业</w:t>
      </w:r>
      <w:r>
        <w:rPr>
          <w:rFonts w:ascii="仿宋" w:hAnsi="仿宋" w:eastAsia="仿宋" w:cs="仿宋"/>
        </w:rPr>
        <w:t>农村局2023年国有资本经营预算支出0万元。与上年预算数相同。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2023年本部门一般公共预算机关运行经费预算支出160.25万元。与上年相比减少5.84万元，减少3.52%。主要原因是开源节流。</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2023年度政府采购支出预算总额1万元，其中：拟采购货物支出0万元、拟采购工程支出0万元、拟采购服务支出0万元。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4辆，其中，副部（省）级及以上领导用车0辆、主要领导干部用车0辆、机要通信用车0辆、应急保障用车0辆、执法执勤用车4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2023年度，本部门整体支出纳入绩效目标管理，涉及财政性资金7,791万元；本部门共4个项目纳入绩效目标管理，涉及财政性资金合计7,791万元，占财政性资金(基本支出除外)总额的比例为100%。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w:t>
      </w:r>
      <w:bookmarkStart w:id="0" w:name="_GoBack"/>
      <w:bookmarkEnd w:id="0"/>
      <w:r>
        <w:rPr>
          <w:rFonts w:hint="eastAsia" w:ascii="仿宋" w:hAnsi="仿宋" w:eastAsia="仿宋" w:cs="仿宋"/>
          <w:b/>
          <w:bCs/>
        </w:rPr>
        <w:t>农林水支出(类)农业农村(款)行政运行(项)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eastAsia="仿宋" w:cs="仿宋"/>
          <w:b/>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十二、农林水支出(类)农业农村(款)其他农业农村支出(项)</w:t>
      </w:r>
      <w:r>
        <w:rPr>
          <w:rFonts w:ascii="仿宋" w:hAnsi="仿宋" w:eastAsia="仿宋" w:cs="仿宋"/>
          <w:b/>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十三、农林水支出(类)林业和草原(款)森林资源培育(项)</w:t>
      </w:r>
      <w:r>
        <w:rPr>
          <w:rFonts w:ascii="仿宋" w:hAnsi="仿宋" w:eastAsia="仿宋" w:cs="仿宋"/>
          <w:b/>
        </w:rPr>
        <w:t>：</w:t>
      </w:r>
      <w:r>
        <w:rPr>
          <w:rFonts w:hint="eastAsia" w:ascii="仿宋" w:hAnsi="仿宋" w:eastAsia="仿宋" w:cs="仿宋"/>
        </w:rPr>
        <w:t>反映育苗（种）、造林、抚育、退化林修复、义务植树以及生物质能源建设等方面的支出。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南京市雨花台区农业农村局</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FmZjNhMzhkOWRjZDIxYzcyMmYyOGIzYWQ3NzY0M2U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8648F"/>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13845</Words>
  <Characters>16668</Characters>
  <Paragraphs>501</Paragraphs>
  <TotalTime>5</TotalTime>
  <ScaleCrop>false</ScaleCrop>
  <LinksUpToDate>false</LinksUpToDate>
  <CharactersWithSpaces>16977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NTKO</cp:lastModifiedBy>
  <dcterms:modified xsi:type="dcterms:W3CDTF">2023-05-29T09:31:33Z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2052-11.1.0.14036</vt:lpwstr>
  </property>
  <property fmtid="{D5CDD505-2E9C-101B-9397-08002B2CF9AE}" pid="6" name="LastSaved">
    <vt:filetime>2021-04-15T00:00:00Z</vt:filetime>
  </property>
</Properties>
</file>