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南京市雨花台区科学技术局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（一）拟定全区创新驱动发展战略以及科技发展规划、计划和政策，并组织实施和监督检查。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统筹推进全区科技创新体系建设和科技体制综合改革，推动科技成果项目、新型研发机构落地，推进校地融合发展。负责指导企业科技创新能力建设。承担推进科技军民融合发展相关工作。会同有关部门健全科技创新激励机制，推进重大科技决策咨询制度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（三）牵头建立区级科技管理平台和科研项目资金协调、评估、监管机制。会同有关部门提出优化配置科技资源的政策措施建议，推动多元化科技投入体系建设。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（四）编制区级科技计划并组织实施，统筹基础研究、前瞻原创技术、关键核心技术、现代工程技术、产业变革技术等研发和创新，牵头组织重大技术攻关和成果转化应用示范。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拟订科学与工程研究、技术创新与成果转化、重大科研基础设施与条件保障等基地平台布局规划并组织实施，参与组织重大科技基础设施建设。负责科技社会组织相关管理工作。推动科研条件保障建设和科技资源统筹开放共享。联系驻雨花台区的中央部属、省属和市属科研院所的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（六）组织拟订高新技术发展及产业化、科技促进农业农村和社会发展的规划、政策和措施。组织开展重点领域技术发展需求分析，提出重大任务并监督实施。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（七）负责全区技术转移体系建设，拟订科技成果转移转化及产业化和促进产学研结合、科技知识产权创造的相关政策措施。指导科技服务业、技术市场和科技中介组织发展。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（八）统筹科技创新体系建设，指导区域创新发展、科技资源合理布局和协同创新能力建设。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（九）参与指导高新技术产业开发区的建设和统筹协调工作。组织指导各类科技园区和创新创业载体建设。承担科技企业培育、高新技术企业申报工作。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科技与金融结合统筹协调，推动创新创业投融资体系建设。拟订促进科技与金融结合发展规划、政策。协调推进科技企业进入资本市场。会同有关部门拟订科技投资基金管理政策和计划。推动相关科技金融中介服务机构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（十一）负责科技监督评价体系建设和相关科技评估管理，指导科技评价机制改革，统筹科研诚信建设。组织实施全区创新调查和科技报告制度。指导科技安全和科技保密工作。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（十二）会同有关部门拟订科技人才队伍建设规划和政策，建立健全科技人才评价和激励机制，组织实施有关科技人才计划。拟订科学普及和科学传播规划、政策。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（十三）建立重点外国专家、团队吸引集聚和联系服务机制。负责外国人才、人员的管理服务事项。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（十四）拟订国际科技合作与交流的相关政策和措施，组织国际科技合作计划项目的申报和管理，推动跨国（境）技术转移工作，指导国际科技合作基地和外资研发机构建设。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（十六）职能转变。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深入实施创新驱动发展“121”战略，以“市场化、高端化、国际化、融合化、集群化、法治化”为主攻方向，以科技型企业培育为重中之重，以建设新型研发机构为突破口，以推动高新园区、科技孵化器载体高质量发展为支撑，进一步深化科技体制改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深入推进简政放权，加强、优化、转变政府科技管理和服务职能，完善科技创新制度和组织体系，加强科技宏观管理和统筹协调。全面推行“双随机、一公开”新型监管机制，加强事中事后监管和科研诚信建设。加强科技与金融深度融合。从研发管理向创新服务转变，深入推进科技计划管理改革，减少科技计划项目重复、分散、封闭、低效和资源配置“碎片化”的现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办公室、高新技术科、科技人才科、科技服务科、创新办综合协调科、创新办督查推进科。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本部门下属单位包括:雨花台区科技成果转化服务中心（自收自支事业单位）。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南京市雨花台区科学技术局本级。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一是提前筹划高企工作。建立完善高企培育库，分层分级构建梯度培育格局，按照企业特点组织相应的培训工作。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建立联合办公机制。加强与税务、财政等职能部门的沟通联系，确保推荐企业符合有关要求，进一步强化街道园区主体责任，将高企培育工作摆在更加突出的位置，切实提高辖区内高企培育企业的数量和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三是加大技术合同宣传力度。组织专场技术合同登记实操课，向企业技术合同登记人员讲解登记过程中的注意事项，使其在实际操作过程中提高合同登记通过率。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持续完善项目督查跟踪机制。对过往项目进行深度走访、现场调研，结合属地化管理做好项目进展持续跟踪。开展项目中期现场模拟验收、项目结题结项材料辅导等督查推进工作，进一步提升项目承担单位工作效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高水平打造“一流”新研。支持高水平新型研发机构培育建设，助力新型研发机构与区谷行业龙头企业结对，探索多元合作方式，构建创新联合体，协同联合技术攻关，加快成果转移转化，推动行业创新发展；鼓励新型研发机构主动与投资机构、金融机构合作，加快特色产业资源与资本导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是高质量宣传创新政策。通过区内信息平台持续向企业推送政策解读信息，宣传创新做法。遴选一批熟悉一号文内容、政策服务经验丰富的人员深入企业上门宣讲，结合企业实际需求举办座谈会、宣讲会等具有针对性政策解读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是强化对科技类校外培训机构监督管理工作。加快全区科技类校外培训机构重新审批进程，“成熟一家，审核一家”，并将审核合格的机构及时纳入“全国校外培训监管与服务综合平台”统一管理。建议推动校外培训监管立法，完善相关法律法规，进一步明确非学科类校外培训监管的指导思想、监管原则、部门权责、协同联动、监管事项、法律责任等内容，以提高校外培训监管的精细化和法治化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南京市雨花台区科学技术局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南京市雨花台区科学技术局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2,159.88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1,750.83</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193.78</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215.27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2,159.88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2,159.88</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2,159.88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2,159.88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2,159.88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2,159.88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2,159.88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998306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南京市雨花台区科学技术局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2,159.88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2,159.88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2,159.88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998306002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南京市雨花台区科技局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2,159.88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2,159.88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2,159.88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2,159.88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952.48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1,207.40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1,207.40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基础研究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科技人才队伍建设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南京市雨花台区科学技术局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2,159.88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2,159.88</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2,159.88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1,750.83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193.78</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215.27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2,159.88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2,159.88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2,159.88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952.48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915.40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1,207.40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1,750.83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1,207.40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基础研究</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科技人才队伍建设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1,204.90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南京市雨花台区科学技术局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952.48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915.40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2,159.88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952.48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915.40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1,207.40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1,750.83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1,207.40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基础研究</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科技人才队伍建设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952.48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915.40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193.78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17.68</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26.29</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南京市雨花台区科学技术局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南京市雨花台区科技局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平板式计算机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扫描仪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南京市雨花台区科学技术局2023年度收入、支出预算总计2,159.88万元，与上年相比收、支预算总计各减少457.35万元，减少17.47%。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（一）收入预算总计2,159.88万元。包括：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1．本年收入合计2,159.88万元。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（1）一般公共预算拨款收入2,159.88万元，与上年相比减少457.35万元，减少17.47%。主要原因是科技项目经费预算减少。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（二）支出预算总计2,159.88万元。包括：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1．本年支出合计2,159.88万元。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（1）科学技术支出（类）支出1,750.83万元，主要用于本单位的基本支出和科技项目经费。与上年相比减少513.9万元，减少22.69%。主要原因是科技项目经费预算减少。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（2）社会保障和就业支出（类）支出193.78万元，主要用于离退休人员工资。与上年相比增加46.99万元，增长32.01%。主要原因是政策性调整离退休人员补贴。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（3）住房保障支出（类）支出215.27万元，主要用于在职人员住房公积金、提租补贴和新职工购房补帖。与上年相比增加9.56万元，增长4.65%。主要原因是在职人员增加。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南京市雨花台区科学技术局2023年收入预算合计2,159.88万元，包括本年收入2,159.88万元，上年结转结余0万元。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本年一般公共预算收入2,159.88万元，占100%；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南京市雨花台区科学技术局2023年支出预算合计2,159.88万元，其中：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基本支出952.48万元，占44.1%；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项目支出1,207.4万元，占55.9%；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南京市雨花台区科学技术局2023年度财政拨款收、支总预算2,159.88万元。与上年相比，财政拨款收、支总计各减少457.35万元，减少17.47%。主要原因是科技项目经费预算减少。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南京市雨花台区科学技术局2023年财政拨款预算支出2,159.88万元，占本年支出合计的100%。与上年相比，财政拨款支出减少457.35万元，减少17.47%。主要原因是科技项目经费预算支出减少。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1.科学技术管理事务（款）行政运行（项）支出543.43万元，与上年相比增加163.7万元，增长43.11%。主要原因是在职人员增加。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2.科学技术管理事务（款）一般行政管理事务（项）支出0万元，与上年相比减少5万元，减少100%。主要原因是人才事务管理费用减少。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3.基础研究（款）科技人才队伍建设（项）支出2.5万元，与上年相比增加2.5万元（去年预算数为0万元，无法计算增减比率）。主要原因是增加了“创业南京”英才计划人才引进及服务项目资金。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4.其他科学技术支出（款）其他科学技术支出（项）支出1,204.9万元，与上年相比减少675.1万元，减少35.91%。主要原因是科技项目经费预算支出减少。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行政事业单位养老支出（款）行政单位离退休（项）支出193.78万元，与上年相比增加46.99万元，增长32.01%。主要原因是政策性调整离退休人员补贴。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1.住房改革支出（款）住房公积金（项）支出67.98万元，与上年相比增加3.02万元，增长4.65%。主要原因是在职人员增加。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2.住房改革支出（款）提租补贴（项）支出114.35万元，与上年相比增加9.24万元，增长8.79%。主要原因是在职人员增加。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3.住房改革支出（款）购房补贴（项）支出32.94万元，与上年相比减少2.7万元，减少7.58%。主要原因是政策性调整新职工购房补贴。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南京市雨花台区科学技术局2023年度财政拨款基本支出预算952.48万元，其中：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（一）人员经费915.4万元。主要包括：基本工资、津贴补贴、奖金、机关事业单位基本养老保险缴费、职业年金缴费、职工基本医疗保险缴费、其他社会保障缴费、住房公积金、其他交通费用、离休费、退休费。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（二）公用经费37.08万元。主要包括：办公费、印刷费、邮电费、差旅费、会议费、培训费、公务接待费、福利费、奖励金。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南京市雨花台区科学技术局2023年一般公共预算财政拨款支出预算2,159.88万元，与上年相比减少457.35万元，减少17.47%。主要原因是科技项目经费预算支出减少。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南京市雨花台区科学技术局2023年度一般公共预算财政拨款基本支出预算952.48万元，其中：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（一）人员经费915.4万元。主要包括：基本工资、津贴补贴、奖金、机关事业单位基本养老保险缴费、职业年金缴费、职工基本医疗保险缴费、其他社会保障缴费、住房公积金、其他交通费用、离休费、退休费。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（二）公用经费37.08万元。主要包括：办公费、印刷费、邮电费、差旅费、会议费、培训费、公务接待费、福利费、奖励金。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度一般公共预算拨款安排的“三公”经费预算支出中，因公出国（境）费支出0万元，占“三公”经费的0%；公务用车购置及运行维护费支出0万元，占“三公”经费的0%；公务接待费支出1.2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3．公务接待费预算支出1.2万元，比上年预算增加0.07万元，主要原因是在职人员增加，按人员数计算。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南京市雨花台区科学技术局2023年度一般公共预算拨款安排的会议费预算支出2.72万元，比上年预算增加0.17万元，主要原因是在职人员增加，按人员数计算。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南京市雨花台区科学技术局2023年度一般公共预算拨款安排的培训费预算支出3.6万元，比上年预算增加0.22万元，主要原因是在职人员增加，按人员数计算。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南京市雨花台区科学技术局2023年国有资本经营预算支出0万元。与上年预算数相同。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2023年本部门一般公共预算机关运行经费预算支出63.01万元。与上年相比增加8.16万元，增长14.88%。主要原因是在职人员增加，机构运行经费按人员数计算。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2023年度政府采购支出预算总额4.9万元，其中：拟采购货物支出4.9万元、拟采购工程支出0万元、拟采购服务支出0万元。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2023年度，本部门整体支出纳入绩效目标管理，涉及财政性资金2,159.88万元；本部门共4个项目纳入绩效目标管理，涉及财政性资金合计1,207.4万元，占财政性资金(基本支出除外)总额的比例为100%。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八、科学技术支出(类)科学技术管理事务(款)行政运行(项)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九、科学技术支出(类)基础研究(款)科技人才队伍建设(项)</w:t>
      </w:r>
      <w:r>
        <w:rPr>
          <w:rFonts w:ascii="仿宋" w:hAnsi="仿宋" w:cs="仿宋" w:eastAsia="仿宋"/>
          <w:b w:val="true"/>
        </w:rPr>
        <w:t>：</w:t>
      </w:r>
      <w:r>
        <w:rPr>
          <w:rFonts w:hint="eastAsia" w:ascii="仿宋" w:hAnsi="仿宋" w:eastAsia="仿宋" w:cs="仿宋"/>
        </w:rPr>
        <w:t>反映高层次科技人才、科研机构研究生培养和博士后科学基金等方面的支出。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南京市雨花台区科学技术局</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