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C6BAB23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  <w:t>2</w:t>
      </w:r>
      <w:r>
        <w:rPr>
          <w:rFonts w:ascii="方正小标宋_GBK" w:cs="方正小标宋_GBK" w:eastAsia="方正小标宋_GBK" w:hAnsi="方正小标宋_GBK" w:hint="eastAsia"/>
          <w:sz w:val="44"/>
          <w:szCs w:val="44"/>
        </w:rPr>
        <w:t>025年第一季度南京市</w:t>
      </w:r>
      <w:r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  <w:t>雨花台区</w:t>
      </w:r>
      <w:r>
        <w:rPr>
          <w:rFonts w:ascii="方正小标宋_GBK" w:cs="方正小标宋_GBK" w:eastAsia="方正小标宋_GBK" w:hAnsi="方正小标宋_GBK" w:hint="eastAsia"/>
          <w:sz w:val="44"/>
          <w:szCs w:val="44"/>
        </w:rPr>
        <w:t>城市生活饮用水水质卫生监测情况</w:t>
      </w:r>
    </w:p>
    <w:tbl>
      <w:tblPr>
        <w:tblStyle w:val="style105"/>
        <w:tblpPr w:leftFromText="180" w:rightFromText="180" w:topFromText="0" w:bottomFromText="0" w:vertAnchor="page" w:horzAnchor="page" w:tblpX="437" w:tblpY="9305"/>
        <w:tblOverlap w:val="never"/>
        <w:tblW w:w="112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41"/>
        <w:gridCol w:w="1258"/>
        <w:gridCol w:w="1497"/>
        <w:gridCol w:w="1378"/>
        <w:gridCol w:w="1266"/>
        <w:gridCol w:w="1351"/>
        <w:gridCol w:w="1922"/>
      </w:tblGrid>
      <w:tr w14:paraId="DAB5F258">
        <w:trPr>
          <w:trHeight w:val="1142" w:hRule="atLeast"/>
        </w:trPr>
        <w:tc>
          <w:tcPr>
            <w:tcW w:w="11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DCCFBC9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小标宋_GBK" w:cs="方正小标宋_GBK" w:eastAsia="方正小标宋_GBK" w:hAnsi="方正小标宋_GBK"/>
                <w:i w:val="false"/>
                <w:iCs w:val="false"/>
                <w:color w:val="000000"/>
                <w:sz w:val="36"/>
                <w:szCs w:val="36"/>
                <w:u w:val="none"/>
              </w:rPr>
            </w:pPr>
            <w:r>
              <w:rPr>
                <w:rFonts w:ascii="方正小标宋_GBK" w:cs="方正小标宋_GBK" w:eastAsia="方正小标宋_GBK" w:hAnsi="方正小标宋_GBK" w:hint="eastAsia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2025年第一季度南京市雨花台区生活饮用水水质卫生监测情况统计表</w:t>
            </w:r>
          </w:p>
        </w:tc>
      </w:tr>
      <w:tr w14:paraId="E23CCB3F">
        <w:tblPrEx/>
        <w:trPr>
          <w:trHeight w:val="295" w:hRule="atLeast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C84968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水样类型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EFC0D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监测点数（个）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6A3778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监测样品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16DC50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监测项次</w:t>
            </w:r>
            <w:r>
              <w:rPr>
                <w:rFonts w:ascii="Times New Roman" w:cs="Times New Roman" w:eastAsia="方正仿宋_GB2312" w:hAnsi="Times New Roman" w:hint="default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 </w:t>
            </w:r>
          </w:p>
        </w:tc>
      </w:tr>
      <w:tr w14:paraId="810432F1">
        <w:tblPrEx/>
        <w:trPr>
          <w:trHeight w:val="595" w:hRule="atLeast"/>
        </w:trPr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E000">
            <w:pPr>
              <w:pStyle w:val="style0"/>
              <w:jc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554E851">
            <w:pPr>
              <w:pStyle w:val="style0"/>
              <w:jc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07DCB7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样品数（份）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713255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合格样品数（份）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C52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合格率（%）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64D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项次数（项）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7FF949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合格项次数（项）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9F4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合格率（%）</w:t>
            </w:r>
          </w:p>
        </w:tc>
      </w:tr>
      <w:tr w14:paraId="07A6DF64">
        <w:tblPrEx/>
        <w:trPr>
          <w:trHeight w:val="295" w:hRule="atLeast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1ED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末梢水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DE25DFC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4851E0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258E68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7E1993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D1ED856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6E0ECD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43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</w:tr>
      <w:tr w14:paraId="E0690B5C">
        <w:tblPrEx/>
        <w:trPr>
          <w:trHeight w:val="295" w:hRule="atLeast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1F6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二次供水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FFF4B5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A68B4CC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8F995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F547C7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3510B2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FAE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20D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</w:tr>
      <w:tr w14:paraId="9592EF48">
        <w:tblPrEx/>
        <w:trPr>
          <w:trHeight w:val="304" w:hRule="atLeast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91E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AE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B01990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6AF55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F45427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FAC37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154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CFC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154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FF53D37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方正仿宋_GB2312" w:cs="方正仿宋_GB2312" w:eastAsia="方正仿宋_GB2312" w:hAnsi="方正仿宋_GB2312" w:hint="eastAsia"/>
                <w:i w:val="false"/>
                <w:iCs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</w:tr>
    </w:tbl>
    <w:p w14:paraId="68F5695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根据《国务院关于印发水污染防治行动计划的通知》和《省政府关于印发江苏省水污染防治工作方案的通知》要求，南京市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雨花台区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卫生健康委组织完成了2025年第一季度的城市生活饮用水水质卫生监测工作。全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区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共设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16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个监测点，对照《生活饮用水卫生标准》（GB 5749-2022）和《生活饮用水标准检验方法》（GB/T 5750-2023），共检测水样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16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份，合格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16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份，合格率100%。其中末梢水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10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份，合格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10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份；二次供水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6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份，合格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6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份（见下表）。</w:t>
      </w:r>
      <w:bookmarkStart w:id="0" w:name="_GoBack"/>
      <w:bookmarkEnd w:id="0"/>
    </w:p>
    <w:sectPr>
      <w:pgSz w:w="11906" w:h="16838" w:orient="portrait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4">
    <w:name w:val="heading 4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24"/>
      <w:szCs w:val="24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097">
    <w:name w:val="font41"/>
    <w:basedOn w:val="style65"/>
    <w:next w:val="style4097"/>
    <w:uiPriority w:val="0"/>
    <w:rPr>
      <w:rFonts w:ascii="Times New Roman" w:cs="Times New Roman" w:hAnsi="Times New Roman" w:hint="default"/>
      <w:b/>
      <w:bCs/>
      <w:color w:val="000000"/>
      <w:sz w:val="20"/>
      <w:szCs w:val="2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332</Words>
  <Pages>1</Pages>
  <Characters>397</Characters>
  <Application>WPS Office</Application>
  <DocSecurity>0</DocSecurity>
  <Paragraphs>45</Paragraphs>
  <ScaleCrop>false</ScaleCrop>
  <LinksUpToDate>false</LinksUpToDate>
  <CharactersWithSpaces>399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2025-04-27T06:13:30Z</dcterms:created>
  <dc:creator>HP</dc:creator>
  <lastModifiedBy>NOH-AN00</lastModifiedBy>
  <dcterms:modified xsi:type="dcterms:W3CDTF">2025-04-29T09:29:08Z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6e943ca123e04a01b20ad62effa71a15_23</vt:lpwstr>
  </property>
</Properties>
</file>