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theme="minorBidi"/>
          <w:sz w:val="32"/>
          <w:szCs w:val="22"/>
          <w:lang w:val="en-US" w:eastAsia="zh-CN"/>
        </w:rPr>
        <w:t>附件1：</w:t>
      </w:r>
    </w:p>
    <w:p w14:paraId="3CC9B1ED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6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年雨花台区消费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券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发放机构评选办法</w:t>
      </w:r>
      <w:bookmarkEnd w:id="0"/>
    </w:p>
    <w:p w14:paraId="3607638C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相关文件</w:t>
      </w:r>
      <w:r>
        <w:rPr>
          <w:rFonts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为公平、公正、公开反映各机构执行消费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发放的能力，确保发放工作有序有效，现结合实际，制定评选实施办法。</w:t>
      </w:r>
    </w:p>
    <w:p w14:paraId="71C72043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一、评选对象</w:t>
      </w:r>
    </w:p>
    <w:p w14:paraId="40D40F24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参与雨花台区消费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发放的机构。</w:t>
      </w:r>
    </w:p>
    <w:p w14:paraId="52686B7F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二、指标体系</w:t>
      </w:r>
    </w:p>
    <w:p w14:paraId="3FF6AB86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评选采用百分制，共包括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评分因素，根据评分标准对机构方案进行量化评分。</w:t>
      </w:r>
    </w:p>
    <w:p w14:paraId="7C2A8320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三、评选方式</w:t>
      </w:r>
    </w:p>
    <w:p w14:paraId="2FF4C054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由雨花台区商务局会同区发改委、区财政局，根据各参与机构的执行方案、现场陈述等进行综合打分；邀请区纪委全程监督评选会。</w:t>
      </w:r>
    </w:p>
    <w:p w14:paraId="067E4289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四、结果运用</w:t>
      </w:r>
    </w:p>
    <w:p w14:paraId="14EFCAAD">
      <w:pPr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根据机构得分情况，根据排名由高到低研究确定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消费券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发放机构。如参与机构不足两家，则根据是否达到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分研究确定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消费券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发放机构。</w:t>
      </w:r>
    </w:p>
    <w:p w14:paraId="71D8AB10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</w:pPr>
    </w:p>
    <w:p w14:paraId="3C5A5414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</w:pPr>
    </w:p>
    <w:p w14:paraId="73426031"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6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年雨花台区消费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券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发放机构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评分标准</w:t>
      </w:r>
    </w:p>
    <w:tbl>
      <w:tblPr>
        <w:tblStyle w:val="4"/>
        <w:tblpPr w:leftFromText="180" w:rightFromText="180" w:vertAnchor="text" w:horzAnchor="page" w:tblpXSpec="center" w:tblpY="514"/>
        <w:tblW w:w="99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88"/>
        <w:gridCol w:w="992"/>
        <w:gridCol w:w="6525"/>
        <w:gridCol w:w="851"/>
      </w:tblGrid>
      <w:tr w14:paraId="68A41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562" w:type="dxa"/>
            <w:vAlign w:val="center"/>
          </w:tcPr>
          <w:p w14:paraId="0DD7417C"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988" w:type="dxa"/>
            <w:vAlign w:val="center"/>
          </w:tcPr>
          <w:p w14:paraId="145ACCAB"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评分因素</w:t>
            </w:r>
          </w:p>
        </w:tc>
        <w:tc>
          <w:tcPr>
            <w:tcW w:w="992" w:type="dxa"/>
            <w:vAlign w:val="center"/>
          </w:tcPr>
          <w:p w14:paraId="467DBAF3"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分值权重</w:t>
            </w:r>
          </w:p>
        </w:tc>
        <w:tc>
          <w:tcPr>
            <w:tcW w:w="6525" w:type="dxa"/>
            <w:vAlign w:val="center"/>
          </w:tcPr>
          <w:p w14:paraId="7E27BACE"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评分标准</w:t>
            </w:r>
          </w:p>
        </w:tc>
        <w:tc>
          <w:tcPr>
            <w:tcW w:w="851" w:type="dxa"/>
            <w:vAlign w:val="center"/>
          </w:tcPr>
          <w:p w14:paraId="4F6E8F00"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得分</w:t>
            </w:r>
          </w:p>
        </w:tc>
      </w:tr>
      <w:tr w14:paraId="094E4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62" w:type="dxa"/>
            <w:vAlign w:val="center"/>
          </w:tcPr>
          <w:p w14:paraId="3A52188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988" w:type="dxa"/>
            <w:vAlign w:val="center"/>
          </w:tcPr>
          <w:p w14:paraId="26BF537E">
            <w:pPr>
              <w:spacing w:line="400" w:lineRule="exact"/>
              <w:jc w:val="center"/>
              <w:rPr>
                <w:rFonts w:hint="default" w:ascii="方正楷体_GBK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Times New Roman" w:eastAsia="方正楷体_GBK" w:cs="Times New Roman"/>
                <w:sz w:val="30"/>
                <w:szCs w:val="30"/>
                <w:lang w:val="en-US" w:eastAsia="zh-CN"/>
              </w:rPr>
              <w:t>机构资质</w:t>
            </w:r>
          </w:p>
        </w:tc>
        <w:tc>
          <w:tcPr>
            <w:tcW w:w="992" w:type="dxa"/>
            <w:vAlign w:val="center"/>
          </w:tcPr>
          <w:p w14:paraId="765128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525" w:type="dxa"/>
            <w:vAlign w:val="center"/>
          </w:tcPr>
          <w:p w14:paraId="120A8B5D">
            <w:pPr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1.1C端用户数量覆盖面广，满分5分。</w:t>
            </w:r>
          </w:p>
          <w:p w14:paraId="13D2D351">
            <w:pPr>
              <w:spacing w:line="400" w:lineRule="exac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1.2线下门店覆盖面广，满分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分。</w:t>
            </w:r>
          </w:p>
        </w:tc>
        <w:tc>
          <w:tcPr>
            <w:tcW w:w="851" w:type="dxa"/>
          </w:tcPr>
          <w:p w14:paraId="1C4ECB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9EBB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562" w:type="dxa"/>
            <w:vAlign w:val="center"/>
          </w:tcPr>
          <w:p w14:paraId="3AE4C02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E2166D9">
            <w:pPr>
              <w:spacing w:line="400" w:lineRule="exact"/>
              <w:jc w:val="center"/>
              <w:rPr>
                <w:rFonts w:hint="eastAsia" w:ascii="方正楷体_GBK" w:hAnsi="Times New Roman" w:eastAsia="方正楷体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楷体_GBK" w:hAnsi="Times New Roman" w:eastAsia="方正楷体_GBK" w:cs="Times New Roman"/>
                <w:sz w:val="30"/>
                <w:szCs w:val="30"/>
              </w:rPr>
              <w:t>执行方案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CC07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5F5422D4">
            <w:pPr>
              <w:spacing w:line="400" w:lineRule="exac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执行方案制定科学，涵盖组织架构、商户报名、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设备测试、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人员培训等内容，得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分。</w:t>
            </w:r>
          </w:p>
          <w:p w14:paraId="4E5B328D">
            <w:pPr>
              <w:spacing w:line="400" w:lineRule="exac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发放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系统设置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科学合理，简单易操作，得5分。</w:t>
            </w:r>
          </w:p>
          <w:p w14:paraId="21E94C80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.3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安排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投诉团队（有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专人和咨询电话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受理消费券使用等相关问题，响应时间迅速，得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分。</w:t>
            </w:r>
          </w:p>
        </w:tc>
        <w:tc>
          <w:tcPr>
            <w:tcW w:w="851" w:type="dxa"/>
          </w:tcPr>
          <w:p w14:paraId="2A56AA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3B17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562" w:type="dxa"/>
            <w:vAlign w:val="center"/>
          </w:tcPr>
          <w:p w14:paraId="6F9768A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 w14:paraId="6843BDA2">
            <w:pPr>
              <w:spacing w:line="400" w:lineRule="exact"/>
              <w:jc w:val="center"/>
              <w:rPr>
                <w:rFonts w:hint="default" w:ascii="方正楷体_GBK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Times New Roman" w:eastAsia="方正楷体_GBK" w:cs="Times New Roman"/>
                <w:sz w:val="30"/>
                <w:szCs w:val="30"/>
                <w:lang w:val="en-US" w:eastAsia="zh-CN"/>
              </w:rPr>
              <w:t>活动配套</w:t>
            </w:r>
          </w:p>
        </w:tc>
        <w:tc>
          <w:tcPr>
            <w:tcW w:w="992" w:type="dxa"/>
            <w:vAlign w:val="center"/>
          </w:tcPr>
          <w:p w14:paraId="4206F1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6525" w:type="dxa"/>
            <w:vAlign w:val="center"/>
          </w:tcPr>
          <w:p w14:paraId="7C423958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宣传方案制定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</w:rPr>
              <w:t>科学，具有合理的进度安排，并设置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相关宣传爆点，得1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分。</w:t>
            </w:r>
          </w:p>
          <w:p w14:paraId="19AA437B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宣传资源投放力度较大，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highlight w:val="none"/>
              </w:rPr>
              <w:t>线上线下进行宣传投放和物料制作，安排专门人员进行地推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并换算成商业价值（此项满分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分，按价值从高到低评分）。</w:t>
            </w:r>
          </w:p>
          <w:p w14:paraId="0146C0EA">
            <w:pPr>
              <w:spacing w:line="400" w:lineRule="exac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3在政府消费券基础上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推出减费让利、平台消费券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叠加使用等活动（此项满分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分，按平台消费券等让利活动总价值从高到低评分）。</w:t>
            </w:r>
          </w:p>
          <w:p w14:paraId="396C5DE8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建立科学合理的效果评估机制，得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分。</w:t>
            </w:r>
          </w:p>
        </w:tc>
        <w:tc>
          <w:tcPr>
            <w:tcW w:w="851" w:type="dxa"/>
          </w:tcPr>
          <w:p w14:paraId="2276CAE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2C3E8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62" w:type="dxa"/>
            <w:vAlign w:val="center"/>
          </w:tcPr>
          <w:p w14:paraId="6C0947C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988" w:type="dxa"/>
            <w:vAlign w:val="center"/>
          </w:tcPr>
          <w:p w14:paraId="431C1221"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方正楷体_GBK" w:hAnsi="Times New Roman" w:eastAsia="方正楷体_GBK" w:cs="Times New Roman"/>
                <w:sz w:val="30"/>
                <w:szCs w:val="30"/>
              </w:rPr>
              <w:t>风险控制</w:t>
            </w:r>
          </w:p>
        </w:tc>
        <w:tc>
          <w:tcPr>
            <w:tcW w:w="992" w:type="dxa"/>
            <w:vAlign w:val="center"/>
          </w:tcPr>
          <w:p w14:paraId="363F5D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525" w:type="dxa"/>
            <w:vAlign w:val="center"/>
          </w:tcPr>
          <w:p w14:paraId="2763EDDB">
            <w:pPr>
              <w:spacing w:line="400" w:lineRule="exac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风险点的预测准确，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发放流程完善严谨，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安全性设计全面科学，应对措施合理可行，防御风险机制有效，得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分。</w:t>
            </w:r>
          </w:p>
        </w:tc>
        <w:tc>
          <w:tcPr>
            <w:tcW w:w="851" w:type="dxa"/>
          </w:tcPr>
          <w:p w14:paraId="21937E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4109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67" w:type="dxa"/>
            <w:gridSpan w:val="4"/>
            <w:vAlign w:val="center"/>
          </w:tcPr>
          <w:p w14:paraId="239C527B"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</w:rPr>
              <w:t xml:space="preserve">得 </w:t>
            </w:r>
            <w:r>
              <w:rPr>
                <w:rFonts w:ascii="方正楷体_GBK" w:hAnsi="Times New Roman" w:eastAsia="方正楷体_GBK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方正楷体_GBK" w:hAnsi="Times New Roman" w:eastAsia="方正楷体_GBK" w:cs="Times New Roman"/>
                <w:sz w:val="32"/>
                <w:szCs w:val="32"/>
              </w:rPr>
              <w:t>分</w:t>
            </w:r>
          </w:p>
        </w:tc>
        <w:tc>
          <w:tcPr>
            <w:tcW w:w="851" w:type="dxa"/>
          </w:tcPr>
          <w:p w14:paraId="276C47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 w14:paraId="79F22463"/>
    <w:sectPr>
      <w:pgSz w:w="11906" w:h="16838"/>
      <w:pgMar w:top="2098" w:right="1587" w:bottom="1701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34F2"/>
    <w:rsid w:val="2B6A6963"/>
    <w:rsid w:val="30EE34F2"/>
    <w:rsid w:val="44A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2026-03-31T08:27:00Z</dcterms:created>
  <dc:creator>Y</dc:creator>
  <cp:lastModifiedBy>Y</cp:lastModifiedBy>
  <dcterms:modified xsi:type="dcterms:W3CDTF">2026-03-31T08:27:56Z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81A71FD18518423480D80B022AE9D13D_11</vt:lpwstr>
  </property>
  <property fmtid="{D5CDD505-2E9C-101B-9397-08002B2CF9AE}" pid="4" name="KSOTemplateDocerSaveRecord">
    <vt:lpwstr>eyJoZGlkIjoiNzI5YmM5OGUwNjAwOTlmMmY0ZjQxYTQ3Y2Q1MDFlMDAiLCJ1c2VySWQiOiIzNzA1ODgxMDUifQ==</vt:lpwstr>
  </property>
</Properties>
</file>