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EDEBA">
      <w:pPr>
        <w:tabs>
          <w:tab w:val="left" w:pos="2496"/>
        </w:tabs>
        <w:spacing w:line="440" w:lineRule="exact"/>
        <w:ind w:right="6090" w:rightChars="2900"/>
        <w:jc w:val="distribute"/>
        <w:rPr>
          <w:rFonts w:hint="default" w:ascii="Times New Roman" w:hAnsi="Times New Roman" w:eastAsia="黑体" w:cs="Times New Roman"/>
          <w:sz w:val="24"/>
        </w:rPr>
      </w:pPr>
    </w:p>
    <w:p w14:paraId="2811E2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color w:val="auto"/>
          <w:sz w:val="44"/>
          <w:szCs w:val="44"/>
          <w:highlight w:val="none"/>
          <w:lang w:val="en-US" w:eastAsia="zh-CN"/>
        </w:rPr>
      </w:pPr>
    </w:p>
    <w:p w14:paraId="60C42F0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color w:val="auto"/>
          <w:sz w:val="44"/>
          <w:szCs w:val="44"/>
          <w:highlight w:val="none"/>
          <w:lang w:val="en-US" w:eastAsia="zh-CN"/>
        </w:rPr>
      </w:pPr>
      <w:r>
        <w:rPr>
          <w:rFonts w:hint="default" w:ascii="Times New Roman" w:hAnsi="Times New Roman" w:eastAsia="方正小标宋_GBK" w:cs="Times New Roman"/>
          <w:color w:val="auto"/>
          <w:sz w:val="44"/>
          <w:szCs w:val="44"/>
          <w:highlight w:val="none"/>
          <w:lang w:val="en-US" w:eastAsia="zh-CN"/>
        </w:rPr>
        <w:t>关于202</w:t>
      </w:r>
      <w:r>
        <w:rPr>
          <w:rFonts w:hint="default" w:eastAsia="方正小标宋_GBK" w:cs="Times New Roman"/>
          <w:color w:val="auto"/>
          <w:sz w:val="44"/>
          <w:szCs w:val="44"/>
          <w:highlight w:val="none"/>
          <w:lang w:val="en-US" w:eastAsia="zh-CN"/>
        </w:rPr>
        <w:t>5</w:t>
      </w:r>
      <w:r>
        <w:rPr>
          <w:rFonts w:hint="default" w:ascii="Times New Roman" w:hAnsi="Times New Roman" w:eastAsia="方正小标宋_GBK" w:cs="Times New Roman"/>
          <w:color w:val="auto"/>
          <w:sz w:val="44"/>
          <w:szCs w:val="44"/>
          <w:highlight w:val="none"/>
          <w:lang w:val="en-US" w:eastAsia="zh-CN"/>
        </w:rPr>
        <w:t>年度雨花台区本级预算执行和</w:t>
      </w:r>
    </w:p>
    <w:p w14:paraId="31E3C2A3">
      <w:pPr>
        <w:keepNext w:val="0"/>
        <w:keepLines w:val="0"/>
        <w:pageBreakBefore w:val="0"/>
        <w:widowControl w:val="0"/>
        <w:kinsoku/>
        <w:wordWrap/>
        <w:autoSpaceDE/>
        <w:autoSpaceDN/>
        <w:bidi w:val="0"/>
        <w:adjustRightInd/>
        <w:spacing w:line="660" w:lineRule="exact"/>
        <w:jc w:val="center"/>
        <w:textAlignment w:val="auto"/>
        <w:rPr>
          <w:rFonts w:hint="default" w:ascii="Times New Roman" w:hAnsi="Times New Roman" w:eastAsia="方正楷体_GBK" w:cs="Times New Roman"/>
          <w:color w:val="auto"/>
          <w:sz w:val="32"/>
          <w:szCs w:val="32"/>
          <w:highlight w:val="none"/>
          <w:lang w:val="en-US" w:eastAsia="zh-CN"/>
        </w:rPr>
      </w:pPr>
      <w:r>
        <w:rPr>
          <w:rFonts w:hint="default" w:ascii="Times New Roman" w:hAnsi="Times New Roman" w:eastAsia="方正小标宋_GBK" w:cs="Times New Roman"/>
          <w:color w:val="auto"/>
          <w:sz w:val="44"/>
          <w:szCs w:val="44"/>
          <w:highlight w:val="none"/>
          <w:lang w:val="en-US" w:eastAsia="zh-CN"/>
        </w:rPr>
        <w:t>其他财政收支情况的审计工作报告</w:t>
      </w:r>
      <w:r>
        <w:rPr>
          <w:rFonts w:ascii="Times New Roman" w:hAnsi="Times New Roman" w:eastAsia="方正小标宋_GBK" w:cs="Times New Roman"/>
          <w:color w:val="auto"/>
          <w:sz w:val="44"/>
          <w:szCs w:val="44"/>
          <w:highlight w:val="none"/>
        </w:rPr>
        <w:t xml:space="preserve"> </w:t>
      </w:r>
    </w:p>
    <w:p w14:paraId="3D03E73B">
      <w:pPr>
        <w:keepNext w:val="0"/>
        <w:keepLines w:val="0"/>
        <w:pageBreakBefore w:val="0"/>
        <w:widowControl/>
        <w:kinsoku/>
        <w:wordWrap/>
        <w:autoSpaceDE/>
        <w:autoSpaceDN/>
        <w:bidi w:val="0"/>
        <w:adjustRightInd/>
        <w:spacing w:before="161" w:beforeLines="50" w:line="540" w:lineRule="exact"/>
        <w:jc w:val="center"/>
        <w:textAlignment w:val="auto"/>
        <w:rPr>
          <w:rFonts w:hint="default" w:eastAsia="方正楷体_GBK" w:cs="Times New Roman"/>
          <w:color w:val="auto"/>
          <w:sz w:val="32"/>
          <w:szCs w:val="32"/>
          <w:highlight w:val="none"/>
          <w:lang w:val="en-US" w:eastAsia="zh-CN"/>
        </w:rPr>
      </w:pPr>
      <w:r>
        <w:rPr>
          <w:rFonts w:hint="eastAsia" w:eastAsia="方正楷体_GBK" w:cs="Times New Roman"/>
          <w:color w:val="auto"/>
          <w:sz w:val="32"/>
          <w:szCs w:val="32"/>
          <w:highlight w:val="none"/>
          <w:lang w:val="en-US" w:eastAsia="zh-CN"/>
        </w:rPr>
        <w:t>区审计局局长 高金华</w:t>
      </w:r>
    </w:p>
    <w:p w14:paraId="34F43853">
      <w:pPr>
        <w:keepNext w:val="0"/>
        <w:keepLines w:val="0"/>
        <w:pageBreakBefore w:val="0"/>
        <w:widowControl/>
        <w:kinsoku/>
        <w:wordWrap/>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方正楷体_GBK" w:cs="Times New Roman"/>
          <w:color w:val="auto"/>
          <w:sz w:val="32"/>
          <w:szCs w:val="32"/>
          <w:highlight w:val="none"/>
          <w:lang w:val="en-US" w:eastAsia="zh-CN"/>
        </w:rPr>
        <w:t>202</w:t>
      </w:r>
      <w:r>
        <w:rPr>
          <w:rFonts w:hint="eastAsia" w:eastAsia="方正楷体_GBK" w:cs="Times New Roman"/>
          <w:color w:val="auto"/>
          <w:sz w:val="32"/>
          <w:szCs w:val="32"/>
          <w:highlight w:val="none"/>
          <w:lang w:val="en-US" w:eastAsia="zh-CN"/>
        </w:rPr>
        <w:t>6</w:t>
      </w:r>
      <w:r>
        <w:rPr>
          <w:rFonts w:hint="default" w:ascii="Times New Roman" w:hAnsi="Times New Roman" w:eastAsia="方正楷体_GBK" w:cs="Times New Roman"/>
          <w:color w:val="auto"/>
          <w:sz w:val="32"/>
          <w:szCs w:val="32"/>
          <w:highlight w:val="none"/>
          <w:lang w:val="en-US" w:eastAsia="zh-CN"/>
        </w:rPr>
        <w:t>年7月</w:t>
      </w:r>
      <w:r>
        <w:rPr>
          <w:rFonts w:hint="eastAsia" w:eastAsia="方正楷体_GBK" w:cs="Times New Roman"/>
          <w:color w:val="auto"/>
          <w:sz w:val="32"/>
          <w:szCs w:val="32"/>
          <w:highlight w:val="none"/>
          <w:lang w:val="en-US" w:eastAsia="zh-CN"/>
        </w:rPr>
        <w:t>31</w:t>
      </w:r>
      <w:r>
        <w:rPr>
          <w:rFonts w:hint="default" w:ascii="Times New Roman" w:hAnsi="Times New Roman" w:eastAsia="方正楷体_GBK" w:cs="Times New Roman"/>
          <w:color w:val="auto"/>
          <w:sz w:val="32"/>
          <w:szCs w:val="32"/>
          <w:highlight w:val="none"/>
          <w:lang w:val="en-US" w:eastAsia="zh-CN"/>
        </w:rPr>
        <w:t>日</w:t>
      </w:r>
    </w:p>
    <w:p w14:paraId="7D69D48F">
      <w:pPr>
        <w:keepNext w:val="0"/>
        <w:keepLines w:val="0"/>
        <w:pageBreakBefore w:val="0"/>
        <w:kinsoku/>
        <w:wordWrap/>
        <w:autoSpaceDE/>
        <w:autoSpaceDN/>
        <w:bidi w:val="0"/>
        <w:adjustRightInd/>
        <w:spacing w:line="520" w:lineRule="exact"/>
        <w:textAlignment w:val="auto"/>
        <w:rPr>
          <w:rFonts w:hint="default" w:ascii="Times New Roman" w:hAnsi="Times New Roman" w:eastAsia="仿宋_GB2312" w:cs="Times New Roman"/>
          <w:color w:val="auto"/>
          <w:sz w:val="32"/>
          <w:highlight w:val="none"/>
        </w:rPr>
      </w:pPr>
    </w:p>
    <w:p w14:paraId="2705F138">
      <w:pPr>
        <w:keepNext w:val="0"/>
        <w:keepLines w:val="0"/>
        <w:pageBreakBefore w:val="0"/>
        <w:widowControl w:val="0"/>
        <w:kinsoku/>
        <w:wordWrap/>
        <w:autoSpaceDE/>
        <w:autoSpaceDN/>
        <w:bidi w:val="0"/>
        <w:adjustRightInd/>
        <w:spacing w:line="560" w:lineRule="exact"/>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主任、各位副主任</w:t>
      </w:r>
      <w:r>
        <w:rPr>
          <w:rFonts w:hint="default" w:ascii="Times New Roman" w:hAnsi="Times New Roman" w:eastAsia="仿宋_GB2312" w:cs="Times New Roman"/>
          <w:color w:val="auto"/>
          <w:sz w:val="32"/>
          <w:highlight w:val="none"/>
          <w:lang w:eastAsia="zh-CN"/>
        </w:rPr>
        <w:t>、</w:t>
      </w:r>
      <w:r>
        <w:rPr>
          <w:rFonts w:hint="default" w:ascii="Times New Roman" w:hAnsi="Times New Roman" w:eastAsia="仿宋_GB2312" w:cs="Times New Roman"/>
          <w:color w:val="auto"/>
          <w:sz w:val="32"/>
          <w:highlight w:val="none"/>
          <w:lang w:val="en-US" w:eastAsia="zh-CN"/>
        </w:rPr>
        <w:t>各位委员</w:t>
      </w:r>
      <w:r>
        <w:rPr>
          <w:rFonts w:hint="default" w:ascii="Times New Roman" w:hAnsi="Times New Roman" w:eastAsia="仿宋_GB2312" w:cs="Times New Roman"/>
          <w:color w:val="auto"/>
          <w:sz w:val="32"/>
          <w:highlight w:val="none"/>
        </w:rPr>
        <w:t>：</w:t>
      </w:r>
    </w:p>
    <w:p w14:paraId="7FD4CEAC">
      <w:pPr>
        <w:keepNext w:val="0"/>
        <w:keepLines w:val="0"/>
        <w:pageBreakBefore w:val="0"/>
        <w:widowControl w:val="0"/>
        <w:kinsoku/>
        <w:wordWrap/>
        <w:autoSpaceDE/>
        <w:autoSpaceDN/>
        <w:bidi w:val="0"/>
        <w:adjustRightInd/>
        <w:spacing w:line="560" w:lineRule="exact"/>
        <w:ind w:firstLine="645"/>
        <w:textAlignment w:val="auto"/>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color w:val="auto"/>
          <w:sz w:val="32"/>
          <w:highlight w:val="none"/>
        </w:rPr>
        <w:t>我受区政府委托，向本次会议报告</w:t>
      </w:r>
      <w:r>
        <w:rPr>
          <w:rFonts w:hint="default" w:ascii="Times New Roman" w:hAnsi="Times New Roman" w:eastAsia="仿宋_GB2312" w:cs="Times New Roman"/>
          <w:color w:val="auto"/>
          <w:sz w:val="32"/>
          <w:szCs w:val="32"/>
          <w:highlight w:val="none"/>
        </w:rPr>
        <w:t>202</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年度雨花台区本级预算执行和其他财政</w:t>
      </w:r>
      <w:r>
        <w:rPr>
          <w:rFonts w:hint="default" w:ascii="Times New Roman" w:hAnsi="Times New Roman" w:eastAsia="仿宋_GB2312" w:cs="Times New Roman"/>
          <w:color w:val="auto"/>
          <w:sz w:val="32"/>
          <w:szCs w:val="32"/>
          <w:highlight w:val="none"/>
          <w:lang w:val="en-US" w:eastAsia="zh-CN"/>
        </w:rPr>
        <w:t>收支情况</w:t>
      </w:r>
      <w:r>
        <w:rPr>
          <w:rFonts w:hint="default" w:ascii="Times New Roman" w:hAnsi="Times New Roman" w:eastAsia="仿宋_GB2312" w:cs="Times New Roman"/>
          <w:color w:val="auto"/>
          <w:sz w:val="32"/>
          <w:szCs w:val="32"/>
          <w:highlight w:val="none"/>
        </w:rPr>
        <w:t>的审计工作</w:t>
      </w:r>
      <w:r>
        <w:rPr>
          <w:rFonts w:hint="default" w:ascii="Times New Roman" w:hAnsi="Times New Roman" w:eastAsia="仿宋_GB2312" w:cs="Times New Roman"/>
          <w:color w:val="auto"/>
          <w:sz w:val="32"/>
          <w:highlight w:val="none"/>
        </w:rPr>
        <w:t>，请予审议。</w:t>
      </w:r>
    </w:p>
    <w:p w14:paraId="5E265B35">
      <w:pPr>
        <w:keepNext w:val="0"/>
        <w:keepLines w:val="0"/>
        <w:pageBreakBefore w:val="0"/>
        <w:widowControl w:val="0"/>
        <w:suppressLineNumbers w:val="0"/>
        <w:kinsoku/>
        <w:wordWrap/>
        <w:autoSpaceDE/>
        <w:autoSpaceDN/>
        <w:bidi w:val="0"/>
        <w:adjustRightInd/>
        <w:spacing w:line="560" w:lineRule="exact"/>
        <w:ind w:firstLine="640" w:firstLineChars="200"/>
        <w:jc w:val="both"/>
        <w:textAlignment w:val="auto"/>
        <w:rPr>
          <w:rFonts w:hint="default" w:eastAsia="仿宋_GB2312"/>
          <w:color w:val="auto"/>
          <w:sz w:val="32"/>
          <w:szCs w:val="32"/>
          <w:highlight w:val="none"/>
        </w:rPr>
      </w:pPr>
      <w:r>
        <w:rPr>
          <w:rFonts w:hint="default" w:ascii="Times New Roman" w:hAnsi="Times New Roman" w:eastAsia="仿宋_GB2312" w:cs="Times New Roman"/>
          <w:color w:val="auto"/>
          <w:sz w:val="32"/>
          <w:szCs w:val="32"/>
          <w:highlight w:val="none"/>
        </w:rPr>
        <w:t>202</w:t>
      </w:r>
      <w:r>
        <w:rPr>
          <w:rFonts w:hint="default" w:eastAsia="仿宋_GB2312" w:cs="Times New Roman"/>
          <w:color w:val="auto"/>
          <w:sz w:val="32"/>
          <w:szCs w:val="32"/>
          <w:highlight w:val="none"/>
          <w:lang w:val="en-US" w:eastAsia="zh-CN"/>
        </w:rPr>
        <w:t>5</w:t>
      </w:r>
      <w:r>
        <w:rPr>
          <w:rFonts w:hint="eastAsia" w:ascii="方正仿宋_GBK" w:hAnsi="方正仿宋_GBK" w:eastAsia="仿宋_GB2312" w:cs="方正仿宋_GBK"/>
          <w:color w:val="auto"/>
          <w:sz w:val="32"/>
          <w:szCs w:val="32"/>
          <w:highlight w:val="none"/>
        </w:rPr>
        <w:t>年</w:t>
      </w:r>
      <w:r>
        <w:rPr>
          <w:rFonts w:hint="eastAsia" w:ascii="方正仿宋_GBK" w:hAnsi="方正仿宋_GBK" w:eastAsia="仿宋_GB2312" w:cs="方正仿宋_GBK"/>
          <w:color w:val="auto"/>
          <w:sz w:val="32"/>
          <w:szCs w:val="32"/>
          <w:highlight w:val="none"/>
          <w:lang w:val="en-US" w:eastAsia="zh-CN"/>
        </w:rPr>
        <w:t>是“十四五”收官之年</w:t>
      </w:r>
      <w:r>
        <w:rPr>
          <w:rFonts w:hint="eastAsia" w:ascii="方正仿宋_GBK" w:hAnsi="方正仿宋_GBK" w:eastAsia="仿宋_GB2312" w:cs="方正仿宋_GBK"/>
          <w:color w:val="auto"/>
          <w:sz w:val="32"/>
          <w:szCs w:val="32"/>
          <w:highlight w:val="none"/>
          <w:lang w:eastAsia="zh-CN"/>
        </w:rPr>
        <w:t>，</w:t>
      </w:r>
      <w:r>
        <w:rPr>
          <w:rFonts w:hint="eastAsia" w:ascii="方正仿宋_GBK" w:hAnsi="方正仿宋_GBK" w:eastAsia="仿宋_GB2312" w:cs="方正仿宋_GBK"/>
          <w:color w:val="auto"/>
          <w:kern w:val="2"/>
          <w:sz w:val="32"/>
          <w:szCs w:val="32"/>
          <w:highlight w:val="none"/>
          <w:lang w:val="en-US" w:eastAsia="zh-CN" w:bidi="ar"/>
        </w:rPr>
        <w:t>全区深入贯彻习近平新时代中国特色社会主义思想和习近平总书记对江苏工作重要讲话精神，锚定年度发展目标攻坚奋进，</w:t>
      </w:r>
      <w:r>
        <w:rPr>
          <w:rFonts w:hint="eastAsia" w:ascii="方正仿宋_GBK" w:hAnsi="方正仿宋_GBK" w:eastAsia="仿宋_GB2312" w:cs="方正仿宋_GBK"/>
          <w:color w:val="auto"/>
          <w:sz w:val="32"/>
          <w:szCs w:val="32"/>
          <w:highlight w:val="none"/>
          <w:lang w:val="en-US" w:eastAsia="zh-CN"/>
        </w:rPr>
        <w:t>“打造新滨江、建设数字城”</w:t>
      </w:r>
      <w:r>
        <w:rPr>
          <w:rFonts w:hint="eastAsia" w:ascii="方正仿宋_GBK" w:hAnsi="方正仿宋_GBK" w:eastAsia="仿宋_GB2312" w:cs="方正仿宋_GBK"/>
          <w:color w:val="auto"/>
          <w:kern w:val="2"/>
          <w:sz w:val="32"/>
          <w:szCs w:val="32"/>
          <w:highlight w:val="none"/>
          <w:lang w:val="en-US" w:eastAsia="zh-CN" w:bidi="ar"/>
        </w:rPr>
        <w:t>迈出坚实步伐。</w:t>
      </w:r>
    </w:p>
    <w:p w14:paraId="34BD70DE">
      <w:pPr>
        <w:keepNext w:val="0"/>
        <w:keepLines w:val="0"/>
        <w:pageBreakBefore w:val="0"/>
        <w:widowControl w:val="0"/>
        <w:suppressLineNumbers w:val="0"/>
        <w:kinsoku/>
        <w:wordWrap/>
        <w:overflowPunct w:val="0"/>
        <w:autoSpaceDE/>
        <w:autoSpaceDN/>
        <w:bidi w:val="0"/>
        <w:adjustRightInd/>
        <w:spacing w:line="560" w:lineRule="exact"/>
        <w:ind w:firstLine="640" w:firstLineChars="200"/>
        <w:jc w:val="both"/>
        <w:textAlignment w:val="auto"/>
        <w:rPr>
          <w:rFonts w:hint="default" w:eastAsia="仿宋_GB2312"/>
          <w:color w:val="auto"/>
          <w:highlight w:val="none"/>
        </w:rPr>
      </w:pPr>
      <w:r>
        <w:rPr>
          <w:rFonts w:hint="default" w:ascii="Times New Roman" w:hAnsi="Times New Roman" w:eastAsia="楷体_GB2312" w:cs="Times New Roman"/>
          <w:color w:val="auto"/>
          <w:sz w:val="32"/>
          <w:szCs w:val="32"/>
          <w:highlight w:val="none"/>
        </w:rPr>
        <w:t>——</w:t>
      </w:r>
      <w:r>
        <w:rPr>
          <w:rFonts w:hint="eastAsia" w:ascii="方正楷体_GBK" w:hAnsi="方正楷体_GBK" w:eastAsia="楷体_GB2312" w:cs="方正楷体_GBK"/>
          <w:color w:val="auto"/>
          <w:kern w:val="2"/>
          <w:sz w:val="32"/>
          <w:szCs w:val="32"/>
          <w:highlight w:val="none"/>
          <w:lang w:val="en-US" w:eastAsia="zh-CN" w:bidi="ar-SA"/>
        </w:rPr>
        <w:t>经济运行稳中向好。</w:t>
      </w:r>
      <w:r>
        <w:rPr>
          <w:rFonts w:hint="eastAsia" w:ascii="方正仿宋_GBK" w:hAnsi="方正仿宋_GBK" w:eastAsia="仿宋_GB2312" w:cs="方正仿宋_GBK"/>
          <w:color w:val="auto"/>
          <w:kern w:val="2"/>
          <w:sz w:val="32"/>
          <w:szCs w:val="32"/>
          <w:highlight w:val="none"/>
          <w:lang w:val="en-US" w:eastAsia="zh-CN" w:bidi="ar-SA"/>
        </w:rPr>
        <w:t>面对复杂宏观形势与外部环境，全区多措并举，积极稳住经济基本盘。</w:t>
      </w:r>
      <w:r>
        <w:rPr>
          <w:rFonts w:hint="default" w:ascii="Times New Roman" w:hAnsi="Times New Roman" w:eastAsia="仿宋_GB2312" w:cs="Times New Roman"/>
          <w:color w:val="auto"/>
          <w:kern w:val="2"/>
          <w:sz w:val="32"/>
          <w:szCs w:val="32"/>
          <w:highlight w:val="none"/>
          <w:lang w:val="en-US" w:eastAsia="zh-CN" w:bidi="ar-SA"/>
        </w:rPr>
        <w:t>2025</w:t>
      </w:r>
      <w:r>
        <w:rPr>
          <w:rFonts w:hint="eastAsia" w:ascii="方正仿宋_GBK" w:hAnsi="方正仿宋_GBK" w:eastAsia="仿宋_GB2312" w:cs="方正仿宋_GBK"/>
          <w:color w:val="auto"/>
          <w:kern w:val="2"/>
          <w:sz w:val="32"/>
          <w:szCs w:val="32"/>
          <w:highlight w:val="none"/>
          <w:lang w:val="en-US" w:eastAsia="zh-CN" w:bidi="ar-SA"/>
        </w:rPr>
        <w:t>年实现一般公共预算收入</w:t>
      </w:r>
      <w:r>
        <w:rPr>
          <w:rFonts w:hint="default" w:ascii="Times New Roman" w:hAnsi="Times New Roman" w:eastAsia="仿宋_GB2312" w:cs="Times New Roman"/>
          <w:color w:val="auto"/>
          <w:kern w:val="2"/>
          <w:sz w:val="32"/>
          <w:szCs w:val="32"/>
          <w:highlight w:val="none"/>
          <w:lang w:val="en-US" w:eastAsia="zh-CN" w:bidi="ar-SA"/>
        </w:rPr>
        <w:t>90.05</w:t>
      </w:r>
      <w:r>
        <w:rPr>
          <w:rFonts w:hint="eastAsia" w:ascii="方正仿宋_GBK" w:hAnsi="方正仿宋_GBK" w:eastAsia="仿宋_GB2312" w:cs="方正仿宋_GBK"/>
          <w:color w:val="auto"/>
          <w:kern w:val="2"/>
          <w:sz w:val="32"/>
          <w:szCs w:val="32"/>
          <w:highlight w:val="none"/>
          <w:lang w:val="en-US" w:eastAsia="zh-CN" w:bidi="ar-SA"/>
        </w:rPr>
        <w:t>亿元，较上年</w:t>
      </w:r>
      <w:r>
        <w:rPr>
          <w:rFonts w:hint="default" w:ascii="Times New Roman" w:hAnsi="Times New Roman" w:eastAsia="仿宋_GB2312" w:cs="Times New Roman"/>
          <w:color w:val="auto"/>
          <w:kern w:val="2"/>
          <w:sz w:val="32"/>
          <w:szCs w:val="32"/>
          <w:highlight w:val="none"/>
          <w:lang w:val="en-US" w:eastAsia="zh-CN" w:bidi="ar-SA"/>
        </w:rPr>
        <w:t>88.13</w:t>
      </w:r>
      <w:r>
        <w:rPr>
          <w:rFonts w:hint="eastAsia" w:ascii="方正仿宋_GBK" w:hAnsi="方正仿宋_GBK" w:eastAsia="仿宋_GB2312" w:cs="方正仿宋_GBK"/>
          <w:color w:val="auto"/>
          <w:kern w:val="2"/>
          <w:sz w:val="32"/>
          <w:szCs w:val="32"/>
          <w:highlight w:val="none"/>
          <w:lang w:val="en-US" w:eastAsia="zh-CN" w:bidi="ar-SA"/>
        </w:rPr>
        <w:t>亿元增收</w:t>
      </w:r>
      <w:r>
        <w:rPr>
          <w:rFonts w:hint="default" w:ascii="Times New Roman" w:hAnsi="Times New Roman" w:eastAsia="仿宋_GB2312" w:cs="Times New Roman"/>
          <w:color w:val="auto"/>
          <w:kern w:val="2"/>
          <w:sz w:val="32"/>
          <w:szCs w:val="32"/>
          <w:highlight w:val="none"/>
          <w:lang w:val="en-US" w:eastAsia="zh-CN" w:bidi="ar-SA"/>
        </w:rPr>
        <w:t>1.92</w:t>
      </w:r>
      <w:r>
        <w:rPr>
          <w:rFonts w:hint="eastAsia" w:ascii="方正仿宋_GBK" w:hAnsi="方正仿宋_GBK" w:eastAsia="仿宋_GB2312" w:cs="方正仿宋_GBK"/>
          <w:color w:val="auto"/>
          <w:kern w:val="2"/>
          <w:sz w:val="32"/>
          <w:szCs w:val="32"/>
          <w:highlight w:val="none"/>
          <w:lang w:val="en-US" w:eastAsia="zh-CN" w:bidi="ar-SA"/>
        </w:rPr>
        <w:t>亿元，可比口径增幅</w:t>
      </w:r>
      <w:r>
        <w:rPr>
          <w:rFonts w:hint="default" w:ascii="Times New Roman" w:hAnsi="Times New Roman" w:eastAsia="仿宋_GB2312" w:cs="Times New Roman"/>
          <w:color w:val="auto"/>
          <w:kern w:val="2"/>
          <w:sz w:val="32"/>
          <w:szCs w:val="32"/>
          <w:highlight w:val="none"/>
          <w:lang w:val="en-US" w:eastAsia="zh-CN" w:bidi="ar-SA"/>
        </w:rPr>
        <w:t>3.8%</w:t>
      </w:r>
      <w:r>
        <w:rPr>
          <w:rFonts w:hint="eastAsia" w:ascii="方正仿宋_GBK" w:hAnsi="方正仿宋_GBK" w:eastAsia="仿宋_GB2312" w:cs="方正仿宋_GBK"/>
          <w:color w:val="auto"/>
          <w:kern w:val="2"/>
          <w:sz w:val="32"/>
          <w:szCs w:val="32"/>
          <w:highlight w:val="none"/>
          <w:lang w:val="en-US" w:eastAsia="zh-CN" w:bidi="ar-SA"/>
        </w:rPr>
        <w:t>，财政运行</w:t>
      </w:r>
      <w:r>
        <w:rPr>
          <w:rFonts w:hint="default" w:ascii="方正仿宋_GBK" w:hAnsi="方正仿宋_GBK" w:eastAsia="仿宋_GB2312" w:cs="方正仿宋_GBK"/>
          <w:color w:val="auto"/>
          <w:kern w:val="2"/>
          <w:sz w:val="32"/>
          <w:szCs w:val="32"/>
          <w:highlight w:val="none"/>
          <w:lang w:val="en-US" w:eastAsia="zh-CN" w:bidi="ar-SA"/>
        </w:rPr>
        <w:t>总体平稳</w:t>
      </w:r>
      <w:r>
        <w:rPr>
          <w:rFonts w:hint="eastAsia" w:ascii="方正仿宋_GBK" w:hAnsi="方正仿宋_GBK" w:eastAsia="仿宋_GB2312" w:cs="方正仿宋_GBK"/>
          <w:color w:val="auto"/>
          <w:kern w:val="2"/>
          <w:sz w:val="32"/>
          <w:szCs w:val="32"/>
          <w:highlight w:val="none"/>
          <w:lang w:val="en-US" w:eastAsia="zh-CN" w:bidi="ar-SA"/>
        </w:rPr>
        <w:t>。</w:t>
      </w:r>
    </w:p>
    <w:p w14:paraId="1937676C">
      <w:pPr>
        <w:keepNext w:val="0"/>
        <w:keepLines w:val="0"/>
        <w:pageBreakBefore w:val="0"/>
        <w:widowControl w:val="0"/>
        <w:suppressLineNumbers w:val="0"/>
        <w:kinsoku/>
        <w:wordWrap/>
        <w:overflowPunct w:val="0"/>
        <w:autoSpaceDE/>
        <w:autoSpaceDN/>
        <w:bidi w:val="0"/>
        <w:adjustRightInd/>
        <w:spacing w:line="560" w:lineRule="exact"/>
        <w:ind w:firstLine="640" w:firstLineChars="200"/>
        <w:jc w:val="both"/>
        <w:textAlignment w:val="auto"/>
        <w:rPr>
          <w:rFonts w:hint="default" w:eastAsia="仿宋_GB2312"/>
          <w:color w:val="auto"/>
          <w:sz w:val="32"/>
          <w:szCs w:val="32"/>
          <w:highlight w:val="none"/>
        </w:rPr>
      </w:pPr>
      <w:r>
        <w:rPr>
          <w:rFonts w:hint="default" w:ascii="Times New Roman" w:hAnsi="Times New Roman" w:eastAsia="楷体_GB2312" w:cs="Times New Roman"/>
          <w:color w:val="auto"/>
          <w:sz w:val="32"/>
          <w:szCs w:val="32"/>
          <w:highlight w:val="none"/>
        </w:rPr>
        <w:t>——</w:t>
      </w:r>
      <w:r>
        <w:rPr>
          <w:rFonts w:hint="default" w:ascii="Times New Roman" w:hAnsi="Times New Roman" w:eastAsia="楷体_GB2312" w:cs="Times New Roman"/>
          <w:color w:val="auto"/>
          <w:sz w:val="32"/>
          <w:szCs w:val="32"/>
          <w:highlight w:val="none"/>
          <w:lang w:val="en-US" w:eastAsia="zh-CN"/>
        </w:rPr>
        <w:t>民生福祉切实保障</w:t>
      </w:r>
      <w:r>
        <w:rPr>
          <w:rFonts w:hint="default" w:ascii="Times New Roman" w:hAnsi="Times New Roman" w:eastAsia="楷体_GB2312" w:cs="Times New Roman"/>
          <w:color w:val="auto"/>
          <w:sz w:val="32"/>
          <w:szCs w:val="32"/>
          <w:highlight w:val="none"/>
        </w:rPr>
        <w:t>。</w:t>
      </w:r>
      <w:r>
        <w:rPr>
          <w:rFonts w:hint="eastAsia" w:ascii="方正仿宋_GBK" w:hAnsi="方正仿宋_GBK" w:eastAsia="仿宋_GB2312" w:cs="方正仿宋_GBK"/>
          <w:color w:val="auto"/>
          <w:kern w:val="2"/>
          <w:sz w:val="32"/>
          <w:szCs w:val="32"/>
          <w:highlight w:val="none"/>
          <w:lang w:val="en-US" w:eastAsia="zh-CN" w:bidi="ar-SA"/>
        </w:rPr>
        <w:t>始终坚持民生优先，在财政紧平衡态势下全力保障民生投入、兜牢民生底线。</w:t>
      </w:r>
      <w:r>
        <w:rPr>
          <w:rFonts w:hint="default" w:ascii="Times New Roman" w:hAnsi="Times New Roman" w:eastAsia="仿宋_GB2312" w:cs="Times New Roman"/>
          <w:color w:val="auto"/>
          <w:kern w:val="2"/>
          <w:sz w:val="32"/>
          <w:szCs w:val="32"/>
          <w:highlight w:val="none"/>
          <w:lang w:val="en-US" w:eastAsia="zh-CN" w:bidi="ar-SA"/>
        </w:rPr>
        <w:t>2025</w:t>
      </w:r>
      <w:r>
        <w:rPr>
          <w:rFonts w:hint="eastAsia" w:ascii="方正仿宋_GBK" w:hAnsi="方正仿宋_GBK" w:eastAsia="仿宋_GB2312" w:cs="方正仿宋_GBK"/>
          <w:color w:val="auto"/>
          <w:kern w:val="2"/>
          <w:sz w:val="32"/>
          <w:szCs w:val="32"/>
          <w:highlight w:val="none"/>
          <w:lang w:val="en-US" w:eastAsia="zh-CN" w:bidi="ar-SA"/>
        </w:rPr>
        <w:t>年全区一般公共预算支出</w:t>
      </w:r>
      <w:r>
        <w:rPr>
          <w:rFonts w:hint="default" w:ascii="Times New Roman" w:hAnsi="Times New Roman" w:eastAsia="仿宋_GB2312" w:cs="Times New Roman"/>
          <w:color w:val="auto"/>
          <w:kern w:val="2"/>
          <w:sz w:val="32"/>
          <w:szCs w:val="32"/>
          <w:highlight w:val="none"/>
          <w:lang w:val="en-US" w:eastAsia="zh-CN" w:bidi="ar-SA"/>
        </w:rPr>
        <w:t>76.95</w:t>
      </w:r>
      <w:r>
        <w:rPr>
          <w:rFonts w:hint="eastAsia" w:ascii="方正仿宋_GBK" w:hAnsi="方正仿宋_GBK" w:eastAsia="仿宋_GB2312" w:cs="方正仿宋_GBK"/>
          <w:color w:val="auto"/>
          <w:kern w:val="2"/>
          <w:sz w:val="32"/>
          <w:szCs w:val="32"/>
          <w:highlight w:val="none"/>
          <w:lang w:val="en-US" w:eastAsia="zh-CN" w:bidi="ar-SA"/>
        </w:rPr>
        <w:t>亿元，其中教育、社保就业、卫生健康等重点民生支出</w:t>
      </w:r>
      <w:r>
        <w:rPr>
          <w:rFonts w:hint="default" w:ascii="Times New Roman" w:hAnsi="Times New Roman" w:eastAsia="仿宋_GB2312" w:cs="Times New Roman"/>
          <w:color w:val="auto"/>
          <w:kern w:val="2"/>
          <w:sz w:val="32"/>
          <w:szCs w:val="32"/>
          <w:highlight w:val="none"/>
          <w:lang w:val="en-US" w:eastAsia="zh-CN" w:bidi="ar-SA"/>
        </w:rPr>
        <w:t>61.75</w:t>
      </w:r>
      <w:r>
        <w:rPr>
          <w:rFonts w:hint="eastAsia" w:ascii="方正仿宋_GBK" w:hAnsi="方正仿宋_GBK" w:eastAsia="仿宋_GB2312" w:cs="方正仿宋_GBK"/>
          <w:color w:val="auto"/>
          <w:kern w:val="2"/>
          <w:sz w:val="32"/>
          <w:szCs w:val="32"/>
          <w:highlight w:val="none"/>
          <w:lang w:val="en-US" w:eastAsia="zh-CN" w:bidi="ar-SA"/>
        </w:rPr>
        <w:t>亿元，占比达</w:t>
      </w:r>
      <w:r>
        <w:rPr>
          <w:rFonts w:hint="default" w:ascii="Times New Roman" w:hAnsi="Times New Roman" w:eastAsia="仿宋_GB2312" w:cs="Times New Roman"/>
          <w:color w:val="auto"/>
          <w:kern w:val="2"/>
          <w:sz w:val="32"/>
          <w:szCs w:val="32"/>
          <w:highlight w:val="none"/>
          <w:lang w:val="en-US" w:eastAsia="zh-CN" w:bidi="ar-SA"/>
        </w:rPr>
        <w:t>80.25%。</w:t>
      </w:r>
    </w:p>
    <w:p w14:paraId="23DE6DB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highlight w:val="none"/>
          <w:shd w:val="clear"/>
        </w:rPr>
      </w:pPr>
      <w:r>
        <w:rPr>
          <w:rFonts w:hint="default" w:ascii="Times New Roman" w:hAnsi="Times New Roman" w:eastAsia="楷体_GB2312" w:cs="Times New Roman"/>
          <w:color w:val="auto"/>
          <w:sz w:val="32"/>
          <w:szCs w:val="32"/>
          <w:highlight w:val="none"/>
        </w:rPr>
        <w:t>——整改</w:t>
      </w:r>
      <w:r>
        <w:rPr>
          <w:rFonts w:hint="default" w:ascii="Times New Roman" w:hAnsi="Times New Roman" w:eastAsia="楷体_GB2312" w:cs="Times New Roman"/>
          <w:color w:val="auto"/>
          <w:sz w:val="32"/>
          <w:szCs w:val="32"/>
          <w:highlight w:val="none"/>
          <w:lang w:val="en-US" w:eastAsia="zh-CN"/>
        </w:rPr>
        <w:t>格局持续完善</w:t>
      </w:r>
      <w:r>
        <w:rPr>
          <w:rFonts w:hint="default" w:ascii="Times New Roman" w:hAnsi="Times New Roman" w:eastAsia="楷体_GB2312" w:cs="Times New Roman"/>
          <w:color w:val="auto"/>
          <w:sz w:val="32"/>
          <w:szCs w:val="32"/>
          <w:highlight w:val="none"/>
        </w:rPr>
        <w:t>。</w:t>
      </w:r>
      <w:r>
        <w:rPr>
          <w:rFonts w:hint="eastAsia" w:ascii="方正仿宋_GBK" w:hAnsi="方正仿宋_GBK" w:eastAsia="仿宋_GB2312" w:cs="方正仿宋_GBK"/>
          <w:i w:val="0"/>
          <w:iCs w:val="0"/>
          <w:caps w:val="0"/>
          <w:color w:val="auto"/>
          <w:spacing w:val="0"/>
          <w:sz w:val="32"/>
          <w:szCs w:val="32"/>
          <w:highlight w:val="none"/>
          <w:shd w:val="clear"/>
        </w:rPr>
        <w:t>坚持审计揭示问题“上半篇文章”和审计整改“下半篇文章”一体推进，</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区委审计委员会</w:t>
      </w:r>
      <w:r>
        <w:rPr>
          <w:rFonts w:hint="eastAsia" w:ascii="方正仿宋_GBK" w:hAnsi="方正仿宋_GBK" w:eastAsia="仿宋_GB2312" w:cs="方正仿宋_GBK"/>
          <w:i w:val="0"/>
          <w:iCs w:val="0"/>
          <w:caps w:val="0"/>
          <w:color w:val="auto"/>
          <w:spacing w:val="0"/>
          <w:sz w:val="32"/>
          <w:szCs w:val="32"/>
          <w:highlight w:val="none"/>
          <w:shd w:val="clear"/>
        </w:rPr>
        <w:t>出台《建</w:t>
      </w:r>
      <w:r>
        <w:rPr>
          <w:rFonts w:hint="eastAsia" w:ascii="方正仿宋_GBK" w:hAnsi="方正仿宋_GBK" w:eastAsia="仿宋_GB2312" w:cs="方正仿宋_GBK"/>
          <w:i w:val="0"/>
          <w:iCs w:val="0"/>
          <w:caps w:val="0"/>
          <w:color w:val="auto"/>
          <w:spacing w:val="0"/>
          <w:w w:val="102"/>
          <w:sz w:val="32"/>
          <w:szCs w:val="32"/>
          <w:highlight w:val="none"/>
          <w:shd w:val="clear"/>
        </w:rPr>
        <w:t>立健全审计查出问题整改长效机制的实施意见》，</w:t>
      </w:r>
      <w:r>
        <w:rPr>
          <w:rFonts w:hint="eastAsia" w:ascii="方正仿宋_GBK" w:hAnsi="方正仿宋_GBK" w:eastAsia="仿宋_GB2312" w:cs="方正仿宋_GBK"/>
          <w:i w:val="0"/>
          <w:iCs w:val="0"/>
          <w:caps w:val="0"/>
          <w:color w:val="auto"/>
          <w:spacing w:val="0"/>
          <w:w w:val="102"/>
          <w:sz w:val="32"/>
          <w:szCs w:val="32"/>
          <w:highlight w:val="none"/>
          <w:shd w:val="clear"/>
          <w:lang w:val="en-US" w:eastAsia="zh-CN"/>
        </w:rPr>
        <w:t>稳步</w:t>
      </w:r>
      <w:r>
        <w:rPr>
          <w:rFonts w:hint="eastAsia" w:ascii="方正仿宋_GBK" w:hAnsi="方正仿宋_GBK" w:eastAsia="仿宋_GB2312" w:cs="方正仿宋_GBK"/>
          <w:i w:val="0"/>
          <w:iCs w:val="0"/>
          <w:caps w:val="0"/>
          <w:color w:val="auto"/>
          <w:spacing w:val="0"/>
          <w:w w:val="102"/>
          <w:sz w:val="32"/>
          <w:szCs w:val="32"/>
          <w:highlight w:val="none"/>
          <w:shd w:val="clear"/>
        </w:rPr>
        <w:t>构建</w:t>
      </w:r>
      <w:r>
        <w:rPr>
          <w:rFonts w:hint="eastAsia" w:ascii="方正仿宋_GBK" w:hAnsi="方正仿宋_GBK" w:eastAsia="仿宋_GB2312" w:cs="方正仿宋_GBK"/>
          <w:i w:val="0"/>
          <w:iCs w:val="0"/>
          <w:caps w:val="0"/>
          <w:color w:val="auto"/>
          <w:spacing w:val="0"/>
          <w:w w:val="102"/>
          <w:sz w:val="32"/>
          <w:szCs w:val="32"/>
          <w:highlight w:val="none"/>
          <w:shd w:val="clear"/>
          <w:lang w:val="en-US" w:eastAsia="zh-CN"/>
        </w:rPr>
        <w:t>起</w:t>
      </w:r>
      <w:r>
        <w:rPr>
          <w:rFonts w:hint="eastAsia" w:ascii="方正仿宋_GBK" w:hAnsi="方正仿宋_GBK" w:eastAsia="仿宋_GB2312" w:cs="方正仿宋_GBK"/>
          <w:i w:val="0"/>
          <w:iCs w:val="0"/>
          <w:caps w:val="0"/>
          <w:color w:val="auto"/>
          <w:spacing w:val="0"/>
          <w:sz w:val="32"/>
          <w:szCs w:val="32"/>
          <w:highlight w:val="none"/>
          <w:shd w:val="clear"/>
        </w:rPr>
        <w:t>“全面整改、专项整改、重点督办”相结合</w:t>
      </w:r>
      <w:r>
        <w:rPr>
          <w:rFonts w:hint="eastAsia" w:ascii="方正仿宋_GBK" w:hAnsi="方正仿宋_GBK" w:eastAsia="仿宋_GB2312" w:cs="方正仿宋_GBK"/>
          <w:i w:val="0"/>
          <w:iCs w:val="0"/>
          <w:caps w:val="0"/>
          <w:color w:val="auto"/>
          <w:spacing w:val="0"/>
          <w:sz w:val="32"/>
          <w:szCs w:val="32"/>
          <w:highlight w:val="none"/>
          <w:shd w:val="clear"/>
          <w:lang w:eastAsia="zh-CN"/>
        </w:rPr>
        <w:t>、</w:t>
      </w:r>
      <w:r>
        <w:rPr>
          <w:rFonts w:hint="eastAsia" w:ascii="方正仿宋_GBK" w:hAnsi="方正仿宋_GBK" w:eastAsia="仿宋_GB2312" w:cs="方正仿宋_GBK"/>
          <w:b w:val="0"/>
          <w:color w:val="auto"/>
          <w:spacing w:val="0"/>
          <w:sz w:val="32"/>
          <w:szCs w:val="32"/>
          <w:highlight w:val="none"/>
          <w:lang w:val="en-US" w:eastAsia="zh-CN"/>
        </w:rPr>
        <w:t>切实防范“屡审屡犯”</w:t>
      </w:r>
      <w:r>
        <w:rPr>
          <w:rFonts w:hint="eastAsia" w:ascii="方正仿宋_GBK" w:hAnsi="方正仿宋_GBK" w:eastAsia="仿宋_GB2312" w:cs="方正仿宋_GBK"/>
          <w:i w:val="0"/>
          <w:iCs w:val="0"/>
          <w:caps w:val="0"/>
          <w:color w:val="auto"/>
          <w:spacing w:val="0"/>
          <w:sz w:val="32"/>
          <w:szCs w:val="32"/>
          <w:highlight w:val="none"/>
          <w:shd w:val="clear"/>
        </w:rPr>
        <w:t>的</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审计</w:t>
      </w:r>
      <w:r>
        <w:rPr>
          <w:rFonts w:hint="eastAsia" w:ascii="方正仿宋_GBK" w:hAnsi="方正仿宋_GBK" w:eastAsia="仿宋_GB2312" w:cs="方正仿宋_GBK"/>
          <w:i w:val="0"/>
          <w:iCs w:val="0"/>
          <w:caps w:val="0"/>
          <w:color w:val="auto"/>
          <w:spacing w:val="0"/>
          <w:sz w:val="32"/>
          <w:szCs w:val="32"/>
          <w:highlight w:val="none"/>
          <w:shd w:val="clear"/>
        </w:rPr>
        <w:t>整改</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总体</w:t>
      </w:r>
      <w:r>
        <w:rPr>
          <w:rFonts w:hint="eastAsia" w:ascii="方正仿宋_GBK" w:hAnsi="方正仿宋_GBK" w:eastAsia="仿宋_GB2312" w:cs="方正仿宋_GBK"/>
          <w:i w:val="0"/>
          <w:iCs w:val="0"/>
          <w:caps w:val="0"/>
          <w:color w:val="auto"/>
          <w:spacing w:val="0"/>
          <w:sz w:val="32"/>
          <w:szCs w:val="32"/>
          <w:highlight w:val="none"/>
          <w:shd w:val="clear"/>
        </w:rPr>
        <w:t>格局。</w:t>
      </w:r>
    </w:p>
    <w:p w14:paraId="262642AB">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仿宋_GB2312" w:cs="方正仿宋_GBK"/>
          <w:b w:val="0"/>
          <w:color w:val="auto"/>
          <w:spacing w:val="0"/>
          <w:sz w:val="32"/>
          <w:szCs w:val="32"/>
          <w:highlight w:val="none"/>
          <w:lang w:val="en-US" w:eastAsia="zh-CN"/>
        </w:rPr>
      </w:pPr>
      <w:r>
        <w:rPr>
          <w:rFonts w:hint="eastAsia" w:ascii="方正仿宋_GBK" w:hAnsi="方正仿宋_GBK" w:eastAsia="仿宋_GB2312" w:cs="方正仿宋_GBK"/>
          <w:i w:val="0"/>
          <w:iCs w:val="0"/>
          <w:caps w:val="0"/>
          <w:color w:val="auto"/>
          <w:spacing w:val="0"/>
          <w:sz w:val="32"/>
          <w:szCs w:val="32"/>
          <w:highlight w:val="none"/>
          <w:shd w:val="clear"/>
        </w:rPr>
        <w:t>截至</w:t>
      </w:r>
      <w:r>
        <w:rPr>
          <w:rFonts w:hint="default" w:ascii="Times New Roman" w:hAnsi="Times New Roman" w:eastAsia="仿宋_GB2312" w:cs="Times New Roman"/>
          <w:i w:val="0"/>
          <w:iCs w:val="0"/>
          <w:caps w:val="0"/>
          <w:color w:val="auto"/>
          <w:spacing w:val="0"/>
          <w:sz w:val="32"/>
          <w:szCs w:val="32"/>
          <w:highlight w:val="none"/>
          <w:shd w:val="clear"/>
        </w:rPr>
        <w:t>202</w:t>
      </w:r>
      <w:r>
        <w:rPr>
          <w:rFonts w:hint="default" w:ascii="Times New Roman" w:hAnsi="Times New Roman" w:eastAsia="仿宋_GB2312" w:cs="Times New Roman"/>
          <w:i w:val="0"/>
          <w:iCs w:val="0"/>
          <w:caps w:val="0"/>
          <w:color w:val="auto"/>
          <w:spacing w:val="0"/>
          <w:sz w:val="32"/>
          <w:szCs w:val="32"/>
          <w:highlight w:val="none"/>
          <w:shd w:val="clear"/>
          <w:lang w:val="en-US" w:eastAsia="zh-CN"/>
        </w:rPr>
        <w:t>6</w:t>
      </w:r>
      <w:r>
        <w:rPr>
          <w:rFonts w:hint="eastAsia" w:ascii="方正仿宋_GBK" w:hAnsi="方正仿宋_GBK" w:eastAsia="仿宋_GB2312" w:cs="方正仿宋_GBK"/>
          <w:i w:val="0"/>
          <w:iCs w:val="0"/>
          <w:caps w:val="0"/>
          <w:color w:val="auto"/>
          <w:spacing w:val="0"/>
          <w:sz w:val="32"/>
          <w:szCs w:val="32"/>
          <w:highlight w:val="none"/>
          <w:shd w:val="clear"/>
        </w:rPr>
        <w:t>年</w:t>
      </w:r>
      <w:r>
        <w:rPr>
          <w:rFonts w:hint="default" w:ascii="Times New Roman" w:hAnsi="Times New Roman" w:eastAsia="仿宋_GB2312" w:cs="Times New Roman"/>
          <w:i w:val="0"/>
          <w:iCs w:val="0"/>
          <w:caps w:val="0"/>
          <w:color w:val="auto"/>
          <w:spacing w:val="0"/>
          <w:sz w:val="32"/>
          <w:szCs w:val="32"/>
          <w:highlight w:val="none"/>
          <w:shd w:val="clear"/>
        </w:rPr>
        <w:t>6</w:t>
      </w:r>
      <w:r>
        <w:rPr>
          <w:rFonts w:hint="eastAsia" w:ascii="方正仿宋_GBK" w:hAnsi="方正仿宋_GBK" w:eastAsia="仿宋_GB2312" w:cs="方正仿宋_GBK"/>
          <w:i w:val="0"/>
          <w:iCs w:val="0"/>
          <w:caps w:val="0"/>
          <w:color w:val="auto"/>
          <w:spacing w:val="0"/>
          <w:sz w:val="32"/>
          <w:szCs w:val="32"/>
          <w:highlight w:val="none"/>
          <w:shd w:val="clear"/>
        </w:rPr>
        <w:t>月末，</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上年度工作报告</w:t>
      </w:r>
      <w:r>
        <w:rPr>
          <w:rFonts w:hint="eastAsia" w:ascii="方正仿宋_GBK" w:hAnsi="方正仿宋_GBK" w:eastAsia="仿宋_GB2312" w:cs="方正仿宋_GBK"/>
          <w:i w:val="0"/>
          <w:iCs w:val="0"/>
          <w:caps w:val="0"/>
          <w:color w:val="auto"/>
          <w:spacing w:val="0"/>
          <w:sz w:val="32"/>
          <w:szCs w:val="32"/>
          <w:highlight w:val="none"/>
          <w:shd w:val="clear"/>
        </w:rPr>
        <w:t>反映的</w:t>
      </w:r>
      <w:r>
        <w:rPr>
          <w:rFonts w:hint="default" w:ascii="Times New Roman" w:hAnsi="Times New Roman" w:eastAsia="仿宋_GB2312" w:cs="Times New Roman"/>
          <w:i w:val="0"/>
          <w:iCs w:val="0"/>
          <w:caps w:val="0"/>
          <w:color w:val="auto"/>
          <w:spacing w:val="0"/>
          <w:sz w:val="32"/>
          <w:szCs w:val="32"/>
          <w:highlight w:val="none"/>
          <w:shd w:val="clear"/>
          <w:lang w:val="en-US" w:eastAsia="zh-CN"/>
        </w:rPr>
        <w:t>34</w:t>
      </w:r>
      <w:r>
        <w:rPr>
          <w:rFonts w:hint="eastAsia" w:ascii="方正仿宋_GBK" w:hAnsi="方正仿宋_GBK" w:eastAsia="仿宋_GB2312" w:cs="方正仿宋_GBK"/>
          <w:i w:val="0"/>
          <w:iCs w:val="0"/>
          <w:caps w:val="0"/>
          <w:color w:val="auto"/>
          <w:spacing w:val="0"/>
          <w:sz w:val="32"/>
          <w:szCs w:val="32"/>
          <w:highlight w:val="none"/>
          <w:shd w:val="clear"/>
        </w:rPr>
        <w:t>个问题中，</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除</w:t>
      </w:r>
      <w:r>
        <w:rPr>
          <w:rFonts w:hint="default" w:eastAsia="仿宋_GB2312" w:cs="Times New Roman"/>
          <w:i w:val="0"/>
          <w:iCs w:val="0"/>
          <w:caps w:val="0"/>
          <w:color w:val="auto"/>
          <w:spacing w:val="0"/>
          <w:sz w:val="32"/>
          <w:szCs w:val="32"/>
          <w:highlight w:val="none"/>
          <w:shd w:val="clear"/>
          <w:lang w:val="en-US" w:eastAsia="zh-CN"/>
        </w:rPr>
        <w:t>3</w:t>
      </w:r>
      <w:r>
        <w:rPr>
          <w:rFonts w:hint="eastAsia" w:ascii="方正仿宋_GBK" w:hAnsi="方正仿宋_GBK" w:eastAsia="仿宋_GB2312" w:cs="方正仿宋_GBK"/>
          <w:i w:val="0"/>
          <w:iCs w:val="0"/>
          <w:caps w:val="0"/>
          <w:color w:val="auto"/>
          <w:spacing w:val="0"/>
          <w:sz w:val="32"/>
          <w:szCs w:val="32"/>
          <w:highlight w:val="none"/>
          <w:shd w:val="clear"/>
        </w:rPr>
        <w:t>个</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分阶段整改和</w:t>
      </w:r>
      <w:r>
        <w:rPr>
          <w:rFonts w:hint="default" w:eastAsia="仿宋_GB2312" w:cs="Times New Roman"/>
          <w:i w:val="0"/>
          <w:iCs w:val="0"/>
          <w:caps w:val="0"/>
          <w:color w:val="auto"/>
          <w:spacing w:val="0"/>
          <w:sz w:val="32"/>
          <w:szCs w:val="32"/>
          <w:highlight w:val="none"/>
          <w:shd w:val="clear"/>
          <w:lang w:val="en-US" w:eastAsia="zh-CN"/>
        </w:rPr>
        <w:t>4</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个</w:t>
      </w:r>
      <w:r>
        <w:rPr>
          <w:rFonts w:hint="eastAsia" w:ascii="方正仿宋_GBK" w:hAnsi="方正仿宋_GBK" w:eastAsia="仿宋_GB2312" w:cs="方正仿宋_GBK"/>
          <w:i w:val="0"/>
          <w:iCs w:val="0"/>
          <w:caps w:val="0"/>
          <w:color w:val="auto"/>
          <w:spacing w:val="0"/>
          <w:sz w:val="32"/>
          <w:szCs w:val="32"/>
          <w:highlight w:val="none"/>
          <w:shd w:val="clear"/>
        </w:rPr>
        <w:t>持续整改问题</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外</w:t>
      </w:r>
      <w:r>
        <w:rPr>
          <w:rFonts w:hint="eastAsia" w:ascii="方正仿宋_GBK" w:hAnsi="方正仿宋_GBK" w:eastAsia="仿宋_GB2312" w:cs="方正仿宋_GBK"/>
          <w:i w:val="0"/>
          <w:iCs w:val="0"/>
          <w:caps w:val="0"/>
          <w:color w:val="auto"/>
          <w:spacing w:val="0"/>
          <w:sz w:val="32"/>
          <w:szCs w:val="32"/>
          <w:highlight w:val="none"/>
          <w:shd w:val="clear"/>
        </w:rPr>
        <w:t>，</w:t>
      </w:r>
      <w:r>
        <w:rPr>
          <w:rFonts w:hint="eastAsia" w:ascii="方正仿宋_GBK" w:hAnsi="方正仿宋_GBK" w:eastAsia="仿宋_GB2312" w:cs="方正仿宋_GBK"/>
          <w:i w:val="0"/>
          <w:iCs w:val="0"/>
          <w:caps w:val="0"/>
          <w:color w:val="auto"/>
          <w:spacing w:val="0"/>
          <w:sz w:val="32"/>
          <w:szCs w:val="32"/>
          <w:highlight w:val="none"/>
          <w:shd w:val="clear"/>
          <w:lang w:val="en-US" w:eastAsia="zh-CN"/>
        </w:rPr>
        <w:t>均整改完毕</w:t>
      </w:r>
      <w:r>
        <w:rPr>
          <w:rFonts w:hint="eastAsia" w:ascii="方正仿宋_GBK" w:hAnsi="方正仿宋_GBK" w:eastAsia="仿宋_GB2312" w:cs="方正仿宋_GBK"/>
          <w:color w:val="auto"/>
          <w:kern w:val="2"/>
          <w:sz w:val="32"/>
          <w:szCs w:val="32"/>
          <w:highlight w:val="none"/>
          <w:lang w:val="en-US" w:eastAsia="zh-CN" w:bidi="ar-SA"/>
        </w:rPr>
        <w:t>。</w:t>
      </w:r>
      <w:r>
        <w:rPr>
          <w:rFonts w:hint="eastAsia" w:ascii="方正仿宋_GBK" w:hAnsi="方正仿宋_GBK" w:eastAsia="仿宋_GB2312" w:cs="方正仿宋_GBK"/>
          <w:b w:val="0"/>
          <w:color w:val="auto"/>
          <w:spacing w:val="0"/>
          <w:sz w:val="32"/>
          <w:szCs w:val="32"/>
          <w:highlight w:val="none"/>
          <w:lang w:val="en-US" w:eastAsia="zh-CN"/>
        </w:rPr>
        <w:t>修订、出台制度</w:t>
      </w:r>
      <w:r>
        <w:rPr>
          <w:rFonts w:hint="default" w:eastAsia="仿宋_GB2312" w:cs="Times New Roman"/>
          <w:b w:val="0"/>
          <w:color w:val="auto"/>
          <w:spacing w:val="0"/>
          <w:sz w:val="32"/>
          <w:szCs w:val="32"/>
          <w:highlight w:val="none"/>
          <w:lang w:val="en-US" w:eastAsia="zh-CN"/>
        </w:rPr>
        <w:t>6</w:t>
      </w:r>
      <w:r>
        <w:rPr>
          <w:rFonts w:hint="eastAsia" w:ascii="方正仿宋_GBK" w:hAnsi="方正仿宋_GBK" w:eastAsia="仿宋_GB2312" w:cs="方正仿宋_GBK"/>
          <w:b w:val="0"/>
          <w:color w:val="auto"/>
          <w:spacing w:val="0"/>
          <w:sz w:val="32"/>
          <w:szCs w:val="32"/>
          <w:highlight w:val="none"/>
          <w:lang w:val="en-US" w:eastAsia="zh-CN"/>
        </w:rPr>
        <w:t>项，包括区《政务信息化项目建设管理办法》</w:t>
      </w:r>
      <w:r>
        <w:rPr>
          <w:rFonts w:hint="eastAsia" w:ascii="方正仿宋_GBK" w:hAnsi="方正仿宋_GBK" w:eastAsia="仿宋_GB2312" w:cs="方正仿宋_GBK"/>
          <w:color w:val="auto"/>
          <w:kern w:val="2"/>
          <w:sz w:val="32"/>
          <w:szCs w:val="32"/>
          <w:highlight w:val="none"/>
          <w:lang w:val="en-US" w:eastAsia="zh-CN" w:bidi="ar-SA"/>
        </w:rPr>
        <w:t>《政府投资建设项目竣工财务决算审核批复实施细则》等；启动“企业和资产资源动态监测管理平台”建设，以逐步解决企业和资产资源底数不清、动态情况不明问题</w:t>
      </w:r>
      <w:r>
        <w:rPr>
          <w:rFonts w:hint="eastAsia" w:ascii="方正仿宋_GBK" w:hAnsi="方正仿宋_GBK" w:eastAsia="仿宋_GB2312" w:cs="方正仿宋_GBK"/>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SA"/>
        </w:rPr>
        <w:t>202</w:t>
      </w:r>
      <w:r>
        <w:rPr>
          <w:rFonts w:hint="default" w:eastAsia="仿宋_GB2312" w:cs="Times New Roman"/>
          <w:color w:val="auto"/>
          <w:kern w:val="2"/>
          <w:sz w:val="32"/>
          <w:szCs w:val="32"/>
          <w:highlight w:val="none"/>
          <w:lang w:val="en-US" w:eastAsia="zh-CN" w:bidi="ar-SA"/>
        </w:rPr>
        <w:t>5</w:t>
      </w:r>
      <w:r>
        <w:rPr>
          <w:rFonts w:hint="eastAsia" w:ascii="方正仿宋_GBK" w:hAnsi="方正仿宋_GBK" w:eastAsia="仿宋_GB2312" w:cs="方正仿宋_GBK"/>
          <w:color w:val="auto"/>
          <w:kern w:val="2"/>
          <w:sz w:val="32"/>
          <w:szCs w:val="32"/>
          <w:highlight w:val="none"/>
          <w:lang w:val="en-US" w:eastAsia="zh-CN" w:bidi="ar-SA"/>
        </w:rPr>
        <w:t>年共向区纪委监委移送问题线索</w:t>
      </w:r>
      <w:r>
        <w:rPr>
          <w:rFonts w:hint="default" w:eastAsia="仿宋_GB2312" w:cs="Times New Roman"/>
          <w:color w:val="auto"/>
          <w:kern w:val="2"/>
          <w:sz w:val="32"/>
          <w:szCs w:val="32"/>
          <w:highlight w:val="none"/>
          <w:lang w:val="en-US" w:eastAsia="zh-CN" w:bidi="ar-SA"/>
        </w:rPr>
        <w:t>7</w:t>
      </w:r>
      <w:r>
        <w:rPr>
          <w:rFonts w:hint="eastAsia" w:ascii="方正仿宋_GBK" w:hAnsi="方正仿宋_GBK" w:eastAsia="仿宋_GB2312" w:cs="方正仿宋_GBK"/>
          <w:color w:val="auto"/>
          <w:kern w:val="2"/>
          <w:sz w:val="32"/>
          <w:szCs w:val="32"/>
          <w:highlight w:val="none"/>
          <w:lang w:val="en-US" w:eastAsia="zh-CN" w:bidi="ar-SA"/>
        </w:rPr>
        <w:t>件，</w:t>
      </w:r>
      <w:r>
        <w:rPr>
          <w:rFonts w:hint="eastAsia" w:eastAsia="仿宋_GB2312" w:cs="Times New Roman"/>
          <w:color w:val="auto"/>
          <w:kern w:val="2"/>
          <w:sz w:val="32"/>
          <w:szCs w:val="32"/>
          <w:highlight w:val="none"/>
          <w:lang w:val="en-US" w:eastAsia="zh-CN" w:bidi="ar-SA"/>
        </w:rPr>
        <w:t>34</w:t>
      </w:r>
      <w:r>
        <w:rPr>
          <w:rFonts w:hint="eastAsia" w:ascii="方正仿宋_GBK" w:hAnsi="方正仿宋_GBK" w:eastAsia="仿宋_GB2312" w:cs="方正仿宋_GBK"/>
          <w:color w:val="auto"/>
          <w:kern w:val="2"/>
          <w:sz w:val="32"/>
          <w:szCs w:val="32"/>
          <w:highlight w:val="none"/>
          <w:lang w:val="en-US" w:eastAsia="zh-CN" w:bidi="ar-SA"/>
        </w:rPr>
        <w:t>人被立案调查。</w:t>
      </w:r>
    </w:p>
    <w:p w14:paraId="7BCBD0CC">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rPr>
      </w:pPr>
      <w:r>
        <w:rPr>
          <w:rFonts w:hint="eastAsia" w:ascii="黑体" w:hAnsi="黑体" w:eastAsia="黑体" w:cs="黑体"/>
          <w:bCs/>
          <w:color w:val="auto"/>
          <w:sz w:val="32"/>
          <w:szCs w:val="32"/>
          <w:highlight w:val="none"/>
        </w:rPr>
        <w:t>一、区级预算执行和决算草案审计情况</w:t>
      </w:r>
    </w:p>
    <w:p w14:paraId="7A3C82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方正仿宋_GBK"/>
          <w:color w:val="auto"/>
          <w:sz w:val="32"/>
          <w:szCs w:val="32"/>
          <w:highlight w:val="none"/>
        </w:rPr>
      </w:pPr>
      <w:r>
        <w:rPr>
          <w:rFonts w:hint="default" w:ascii="Times New Roman" w:hAnsi="Times New Roman" w:eastAsia="仿宋_GB2312" w:cs="Times New Roman"/>
          <w:color w:val="auto"/>
          <w:sz w:val="32"/>
          <w:szCs w:val="32"/>
          <w:highlight w:val="none"/>
        </w:rPr>
        <w:t>2025</w:t>
      </w:r>
      <w:r>
        <w:rPr>
          <w:rFonts w:hint="eastAsia" w:ascii="Times New Roman" w:hAnsi="Times New Roman" w:eastAsia="仿宋_GB2312" w:cs="方正仿宋_GBK"/>
          <w:color w:val="auto"/>
          <w:sz w:val="32"/>
          <w:szCs w:val="32"/>
          <w:highlight w:val="none"/>
        </w:rPr>
        <w:t>年全区一般公共预算收入总量</w:t>
      </w:r>
      <w:r>
        <w:rPr>
          <w:rFonts w:hint="default" w:ascii="Times New Roman" w:hAnsi="Times New Roman" w:eastAsia="仿宋_GB2312" w:cs="Times New Roman"/>
          <w:color w:val="auto"/>
          <w:sz w:val="32"/>
          <w:szCs w:val="32"/>
          <w:highlight w:val="none"/>
        </w:rPr>
        <w:t>132.45</w:t>
      </w:r>
      <w:r>
        <w:rPr>
          <w:rFonts w:hint="eastAsia" w:ascii="Times New Roman" w:hAnsi="Times New Roman" w:eastAsia="仿宋_GB2312" w:cs="方正仿宋_GBK"/>
          <w:color w:val="auto"/>
          <w:sz w:val="32"/>
          <w:szCs w:val="32"/>
          <w:highlight w:val="none"/>
        </w:rPr>
        <w:t>亿元（含动用预算稳定调节基金</w:t>
      </w:r>
      <w:r>
        <w:rPr>
          <w:rFonts w:hint="default" w:ascii="Times New Roman" w:hAnsi="Times New Roman" w:eastAsia="仿宋_GB2312" w:cs="Times New Roman"/>
          <w:color w:val="auto"/>
          <w:sz w:val="32"/>
          <w:szCs w:val="32"/>
          <w:highlight w:val="none"/>
        </w:rPr>
        <w:t>8.4</w:t>
      </w:r>
      <w:r>
        <w:rPr>
          <w:rFonts w:hint="eastAsia" w:ascii="Times New Roman" w:hAnsi="Times New Roman" w:eastAsia="仿宋_GB2312" w:cs="方正仿宋_GBK"/>
          <w:color w:val="auto"/>
          <w:sz w:val="32"/>
          <w:szCs w:val="32"/>
          <w:highlight w:val="none"/>
        </w:rPr>
        <w:t>亿元</w:t>
      </w:r>
      <w:r>
        <w:rPr>
          <w:rFonts w:hint="eastAsia" w:ascii="Times New Roman" w:hAnsi="Times New Roman" w:eastAsia="仿宋_GB2312" w:cs="方正仿宋_GBK"/>
          <w:color w:val="auto"/>
          <w:sz w:val="32"/>
          <w:szCs w:val="32"/>
          <w:highlight w:val="none"/>
          <w:lang w:eastAsia="zh-CN"/>
        </w:rPr>
        <w:t>、</w:t>
      </w:r>
      <w:r>
        <w:rPr>
          <w:rFonts w:hint="eastAsia" w:ascii="Times New Roman" w:hAnsi="Times New Roman" w:eastAsia="仿宋_GB2312" w:cs="方正仿宋_GBK"/>
          <w:color w:val="auto"/>
          <w:sz w:val="32"/>
          <w:szCs w:val="32"/>
          <w:highlight w:val="none"/>
        </w:rPr>
        <w:t>一般债券转贷收入</w:t>
      </w:r>
      <w:r>
        <w:rPr>
          <w:rFonts w:hint="default" w:ascii="Times New Roman" w:hAnsi="Times New Roman" w:eastAsia="仿宋_GB2312" w:cs="Times New Roman"/>
          <w:color w:val="auto"/>
          <w:sz w:val="32"/>
          <w:szCs w:val="32"/>
          <w:highlight w:val="none"/>
        </w:rPr>
        <w:t>5.</w:t>
      </w:r>
      <w:r>
        <w:rPr>
          <w:rFonts w:hint="eastAsia" w:eastAsia="仿宋_GB2312" w:cs="Times New Roman"/>
          <w:color w:val="auto"/>
          <w:sz w:val="32"/>
          <w:szCs w:val="32"/>
          <w:highlight w:val="none"/>
          <w:lang w:val="en-US" w:eastAsia="zh-CN"/>
        </w:rPr>
        <w:t>15</w:t>
      </w:r>
      <w:r>
        <w:rPr>
          <w:rFonts w:hint="eastAsia" w:ascii="Times New Roman" w:hAnsi="Times New Roman" w:eastAsia="仿宋_GB2312" w:cs="方正仿宋_GBK"/>
          <w:color w:val="auto"/>
          <w:sz w:val="32"/>
          <w:szCs w:val="32"/>
          <w:highlight w:val="none"/>
        </w:rPr>
        <w:t>亿元、上年结转收入</w:t>
      </w:r>
      <w:r>
        <w:rPr>
          <w:rFonts w:hint="default" w:ascii="Times New Roman" w:hAnsi="Times New Roman" w:eastAsia="仿宋_GB2312" w:cs="Times New Roman"/>
          <w:color w:val="auto"/>
          <w:sz w:val="32"/>
          <w:szCs w:val="32"/>
          <w:highlight w:val="none"/>
        </w:rPr>
        <w:t>4.8</w:t>
      </w:r>
      <w:r>
        <w:rPr>
          <w:rFonts w:hint="eastAsia" w:ascii="Times New Roman" w:hAnsi="Times New Roman" w:eastAsia="仿宋_GB2312" w:cs="方正仿宋_GBK"/>
          <w:color w:val="auto"/>
          <w:sz w:val="32"/>
          <w:szCs w:val="32"/>
          <w:highlight w:val="none"/>
        </w:rPr>
        <w:t>亿元、调入资金</w:t>
      </w:r>
      <w:r>
        <w:rPr>
          <w:rFonts w:hint="default" w:ascii="Times New Roman" w:hAnsi="Times New Roman" w:eastAsia="仿宋_GB2312" w:cs="Times New Roman"/>
          <w:color w:val="auto"/>
          <w:sz w:val="32"/>
          <w:szCs w:val="32"/>
          <w:highlight w:val="none"/>
        </w:rPr>
        <w:t>2.</w:t>
      </w:r>
      <w:r>
        <w:rPr>
          <w:rFonts w:hint="eastAsia" w:eastAsia="仿宋_GB2312" w:cs="Times New Roman"/>
          <w:color w:val="auto"/>
          <w:sz w:val="32"/>
          <w:szCs w:val="32"/>
          <w:highlight w:val="none"/>
          <w:lang w:val="en-US" w:eastAsia="zh-CN"/>
        </w:rPr>
        <w:t>08</w:t>
      </w:r>
      <w:r>
        <w:rPr>
          <w:rFonts w:hint="eastAsia" w:ascii="Times New Roman" w:hAnsi="Times New Roman" w:eastAsia="仿宋_GB2312" w:cs="方正仿宋_GBK"/>
          <w:color w:val="auto"/>
          <w:sz w:val="32"/>
          <w:szCs w:val="32"/>
          <w:highlight w:val="none"/>
        </w:rPr>
        <w:t>亿元），支出总量</w:t>
      </w:r>
      <w:r>
        <w:rPr>
          <w:rFonts w:hint="default" w:ascii="Times New Roman" w:hAnsi="Times New Roman" w:eastAsia="仿宋_GB2312" w:cs="Times New Roman"/>
          <w:color w:val="auto"/>
          <w:sz w:val="32"/>
          <w:szCs w:val="32"/>
          <w:highlight w:val="none"/>
        </w:rPr>
        <w:t>116.66</w:t>
      </w:r>
      <w:r>
        <w:rPr>
          <w:rFonts w:hint="eastAsia" w:ascii="Times New Roman" w:hAnsi="Times New Roman" w:eastAsia="仿宋_GB2312" w:cs="方正仿宋_GBK"/>
          <w:color w:val="auto"/>
          <w:sz w:val="32"/>
          <w:szCs w:val="32"/>
          <w:highlight w:val="none"/>
        </w:rPr>
        <w:t>亿元，结余</w:t>
      </w:r>
      <w:r>
        <w:rPr>
          <w:rFonts w:hint="default" w:ascii="Times New Roman" w:hAnsi="Times New Roman" w:eastAsia="仿宋_GB2312" w:cs="Times New Roman"/>
          <w:color w:val="auto"/>
          <w:sz w:val="32"/>
          <w:szCs w:val="32"/>
          <w:highlight w:val="none"/>
        </w:rPr>
        <w:t>15.79</w:t>
      </w:r>
      <w:r>
        <w:rPr>
          <w:rFonts w:hint="eastAsia" w:ascii="Times New Roman" w:hAnsi="Times New Roman" w:eastAsia="仿宋_GB2312" w:cs="方正仿宋_GBK"/>
          <w:color w:val="auto"/>
          <w:sz w:val="32"/>
          <w:szCs w:val="32"/>
          <w:highlight w:val="none"/>
        </w:rPr>
        <w:t>亿元（较上年末增加</w:t>
      </w:r>
      <w:r>
        <w:rPr>
          <w:rFonts w:hint="default" w:ascii="Times New Roman" w:hAnsi="Times New Roman" w:eastAsia="仿宋_GB2312" w:cs="Times New Roman"/>
          <w:color w:val="auto"/>
          <w:sz w:val="32"/>
          <w:szCs w:val="32"/>
          <w:highlight w:val="none"/>
        </w:rPr>
        <w:t>7.64</w:t>
      </w:r>
      <w:r>
        <w:rPr>
          <w:rFonts w:hint="eastAsia" w:ascii="Times New Roman" w:hAnsi="Times New Roman" w:eastAsia="仿宋_GB2312" w:cs="方正仿宋_GBK"/>
          <w:color w:val="auto"/>
          <w:sz w:val="32"/>
          <w:szCs w:val="32"/>
          <w:highlight w:val="none"/>
        </w:rPr>
        <w:t>亿元）。</w:t>
      </w:r>
      <w:r>
        <w:rPr>
          <w:rFonts w:hint="default" w:ascii="Times New Roman" w:hAnsi="Times New Roman" w:eastAsia="仿宋_GB2312" w:cs="Times New Roman"/>
          <w:color w:val="auto"/>
          <w:sz w:val="32"/>
          <w:szCs w:val="32"/>
          <w:highlight w:val="none"/>
        </w:rPr>
        <w:t>2025</w:t>
      </w:r>
      <w:r>
        <w:rPr>
          <w:rFonts w:hint="eastAsia" w:ascii="Times New Roman" w:hAnsi="Times New Roman" w:eastAsia="仿宋_GB2312" w:cs="方正仿宋_GBK"/>
          <w:color w:val="auto"/>
          <w:sz w:val="32"/>
          <w:szCs w:val="32"/>
          <w:highlight w:val="none"/>
        </w:rPr>
        <w:t>年末预算稳定调节基金余额</w:t>
      </w:r>
      <w:r>
        <w:rPr>
          <w:rFonts w:hint="default" w:ascii="Times New Roman" w:hAnsi="Times New Roman" w:eastAsia="仿宋_GB2312" w:cs="Times New Roman"/>
          <w:color w:val="auto"/>
          <w:sz w:val="32"/>
          <w:szCs w:val="32"/>
          <w:highlight w:val="none"/>
        </w:rPr>
        <w:t>18.74</w:t>
      </w:r>
      <w:r>
        <w:rPr>
          <w:rFonts w:hint="eastAsia" w:ascii="Times New Roman" w:hAnsi="Times New Roman" w:eastAsia="仿宋_GB2312" w:cs="方正仿宋_GBK"/>
          <w:color w:val="auto"/>
          <w:sz w:val="32"/>
          <w:szCs w:val="32"/>
          <w:highlight w:val="none"/>
        </w:rPr>
        <w:t>亿元（较上年末增加</w:t>
      </w:r>
      <w:r>
        <w:rPr>
          <w:rFonts w:hint="default" w:ascii="Times New Roman" w:hAnsi="Times New Roman" w:eastAsia="仿宋_GB2312" w:cs="Times New Roman"/>
          <w:color w:val="auto"/>
          <w:sz w:val="32"/>
          <w:szCs w:val="32"/>
          <w:highlight w:val="none"/>
        </w:rPr>
        <w:t>0.48</w:t>
      </w:r>
      <w:r>
        <w:rPr>
          <w:rFonts w:hint="eastAsia" w:ascii="Times New Roman" w:hAnsi="Times New Roman" w:eastAsia="仿宋_GB2312" w:cs="方正仿宋_GBK"/>
          <w:color w:val="auto"/>
          <w:sz w:val="32"/>
          <w:szCs w:val="32"/>
          <w:highlight w:val="none"/>
        </w:rPr>
        <w:t>亿元）。政府性基金预算收入</w:t>
      </w:r>
      <w:r>
        <w:rPr>
          <w:rFonts w:hint="default" w:ascii="Times New Roman" w:hAnsi="Times New Roman" w:eastAsia="仿宋_GB2312" w:cs="Times New Roman"/>
          <w:color w:val="auto"/>
          <w:sz w:val="32"/>
          <w:szCs w:val="32"/>
          <w:highlight w:val="none"/>
        </w:rPr>
        <w:t>83.49</w:t>
      </w:r>
      <w:r>
        <w:rPr>
          <w:rFonts w:hint="eastAsia" w:ascii="Times New Roman" w:hAnsi="Times New Roman" w:eastAsia="仿宋_GB2312" w:cs="方正仿宋_GBK"/>
          <w:color w:val="auto"/>
          <w:sz w:val="32"/>
          <w:szCs w:val="32"/>
          <w:highlight w:val="none"/>
        </w:rPr>
        <w:t>亿元</w:t>
      </w:r>
      <w:r>
        <w:rPr>
          <w:rFonts w:hint="eastAsia" w:ascii="Times New Roman" w:hAnsi="Times New Roman" w:eastAsia="仿宋_GB2312" w:cs="方正仿宋_GBK"/>
          <w:color w:val="auto"/>
          <w:sz w:val="32"/>
          <w:szCs w:val="32"/>
          <w:highlight w:val="none"/>
          <w:lang w:eastAsia="zh-CN"/>
        </w:rPr>
        <w:t>（</w:t>
      </w:r>
      <w:r>
        <w:rPr>
          <w:rFonts w:hint="eastAsia" w:ascii="Times New Roman" w:hAnsi="Times New Roman" w:eastAsia="仿宋_GB2312" w:cs="方正仿宋_GBK"/>
          <w:color w:val="auto"/>
          <w:sz w:val="32"/>
          <w:szCs w:val="32"/>
          <w:highlight w:val="none"/>
          <w:lang w:val="en-US" w:eastAsia="zh-CN"/>
        </w:rPr>
        <w:t>含</w:t>
      </w:r>
      <w:r>
        <w:rPr>
          <w:rFonts w:hint="eastAsia" w:ascii="Times New Roman" w:hAnsi="Times New Roman" w:eastAsia="仿宋_GB2312" w:cs="方正仿宋_GBK"/>
          <w:color w:val="auto"/>
          <w:sz w:val="32"/>
          <w:szCs w:val="32"/>
          <w:highlight w:val="none"/>
          <w:lang w:eastAsia="zh-CN"/>
        </w:rPr>
        <w:t>债务转贷收入</w:t>
      </w:r>
      <w:r>
        <w:rPr>
          <w:rFonts w:hint="default" w:ascii="Times New Roman" w:hAnsi="Times New Roman" w:eastAsia="仿宋_GB2312" w:cs="Times New Roman"/>
          <w:color w:val="auto"/>
          <w:sz w:val="32"/>
          <w:szCs w:val="32"/>
          <w:highlight w:val="none"/>
          <w:lang w:eastAsia="zh-CN"/>
        </w:rPr>
        <w:t>21.87</w:t>
      </w:r>
      <w:r>
        <w:rPr>
          <w:rFonts w:hint="eastAsia" w:ascii="Times New Roman" w:hAnsi="Times New Roman" w:eastAsia="仿宋_GB2312" w:cs="方正仿宋_GBK"/>
          <w:color w:val="auto"/>
          <w:sz w:val="32"/>
          <w:szCs w:val="32"/>
          <w:highlight w:val="none"/>
          <w:lang w:eastAsia="zh-CN"/>
        </w:rPr>
        <w:t>亿元、上年结余</w:t>
      </w:r>
      <w:r>
        <w:rPr>
          <w:rFonts w:hint="default" w:ascii="Times New Roman" w:hAnsi="Times New Roman" w:eastAsia="仿宋_GB2312" w:cs="Times New Roman"/>
          <w:color w:val="auto"/>
          <w:sz w:val="32"/>
          <w:szCs w:val="32"/>
          <w:highlight w:val="none"/>
          <w:lang w:eastAsia="zh-CN"/>
        </w:rPr>
        <w:t>19.94</w:t>
      </w:r>
      <w:r>
        <w:rPr>
          <w:rFonts w:hint="eastAsia" w:ascii="Times New Roman" w:hAnsi="Times New Roman" w:eastAsia="仿宋_GB2312" w:cs="方正仿宋_GBK"/>
          <w:color w:val="auto"/>
          <w:sz w:val="32"/>
          <w:szCs w:val="32"/>
          <w:highlight w:val="none"/>
          <w:lang w:eastAsia="zh-CN"/>
        </w:rPr>
        <w:t>亿元、调入资金</w:t>
      </w:r>
      <w:r>
        <w:rPr>
          <w:rFonts w:hint="default" w:ascii="Times New Roman" w:hAnsi="Times New Roman" w:eastAsia="仿宋_GB2312" w:cs="Times New Roman"/>
          <w:color w:val="auto"/>
          <w:sz w:val="32"/>
          <w:szCs w:val="32"/>
          <w:highlight w:val="none"/>
          <w:lang w:eastAsia="zh-CN"/>
        </w:rPr>
        <w:t>2.93</w:t>
      </w:r>
      <w:r>
        <w:rPr>
          <w:rFonts w:hint="eastAsia" w:ascii="Times New Roman" w:hAnsi="Times New Roman" w:eastAsia="仿宋_GB2312" w:cs="方正仿宋_GBK"/>
          <w:color w:val="auto"/>
          <w:sz w:val="32"/>
          <w:szCs w:val="32"/>
          <w:highlight w:val="none"/>
          <w:lang w:eastAsia="zh-CN"/>
        </w:rPr>
        <w:t>亿元）</w:t>
      </w:r>
      <w:r>
        <w:rPr>
          <w:rFonts w:hint="eastAsia" w:ascii="Times New Roman" w:hAnsi="Times New Roman" w:eastAsia="仿宋_GB2312" w:cs="方正仿宋_GBK"/>
          <w:color w:val="auto"/>
          <w:sz w:val="32"/>
          <w:szCs w:val="32"/>
          <w:highlight w:val="none"/>
        </w:rPr>
        <w:t>，支出</w:t>
      </w:r>
      <w:r>
        <w:rPr>
          <w:rFonts w:hint="default" w:ascii="Times New Roman" w:hAnsi="Times New Roman" w:eastAsia="仿宋_GB2312" w:cs="Times New Roman"/>
          <w:color w:val="auto"/>
          <w:sz w:val="32"/>
          <w:szCs w:val="32"/>
          <w:highlight w:val="none"/>
        </w:rPr>
        <w:t>46.4</w:t>
      </w:r>
      <w:r>
        <w:rPr>
          <w:rFonts w:hint="eastAsia" w:eastAsia="仿宋_GB2312" w:cs="Times New Roman"/>
          <w:color w:val="auto"/>
          <w:sz w:val="32"/>
          <w:szCs w:val="32"/>
          <w:highlight w:val="none"/>
          <w:lang w:val="en-US" w:eastAsia="zh-CN"/>
        </w:rPr>
        <w:t>7</w:t>
      </w:r>
      <w:r>
        <w:rPr>
          <w:rFonts w:hint="eastAsia" w:ascii="Times New Roman" w:hAnsi="Times New Roman" w:eastAsia="仿宋_GB2312" w:cs="方正仿宋_GBK"/>
          <w:color w:val="auto"/>
          <w:sz w:val="32"/>
          <w:szCs w:val="32"/>
          <w:highlight w:val="none"/>
        </w:rPr>
        <w:t>亿元，结余</w:t>
      </w:r>
      <w:r>
        <w:rPr>
          <w:rFonts w:hint="default" w:ascii="Times New Roman" w:hAnsi="Times New Roman" w:eastAsia="仿宋_GB2312" w:cs="Times New Roman"/>
          <w:color w:val="auto"/>
          <w:sz w:val="32"/>
          <w:szCs w:val="32"/>
          <w:highlight w:val="none"/>
        </w:rPr>
        <w:t>37</w:t>
      </w:r>
      <w:r>
        <w:rPr>
          <w:rFonts w:hint="eastAsia" w:eastAsia="仿宋_GB2312" w:cs="Times New Roman"/>
          <w:color w:val="auto"/>
          <w:sz w:val="32"/>
          <w:szCs w:val="32"/>
          <w:highlight w:val="none"/>
          <w:lang w:val="en-US" w:eastAsia="zh-CN"/>
        </w:rPr>
        <w:t>.02</w:t>
      </w:r>
      <w:r>
        <w:rPr>
          <w:rFonts w:hint="eastAsia" w:ascii="Times New Roman" w:hAnsi="Times New Roman" w:eastAsia="仿宋_GB2312" w:cs="方正仿宋_GBK"/>
          <w:color w:val="auto"/>
          <w:sz w:val="32"/>
          <w:szCs w:val="32"/>
          <w:highlight w:val="none"/>
        </w:rPr>
        <w:t>亿元（较上年末增加</w:t>
      </w:r>
      <w:r>
        <w:rPr>
          <w:rFonts w:hint="eastAsia" w:eastAsia="仿宋_GB2312" w:cs="Times New Roman"/>
          <w:color w:val="auto"/>
          <w:sz w:val="32"/>
          <w:szCs w:val="32"/>
          <w:highlight w:val="none"/>
          <w:lang w:val="en-US" w:eastAsia="zh-CN"/>
        </w:rPr>
        <w:t>15.46</w:t>
      </w:r>
      <w:r>
        <w:rPr>
          <w:rFonts w:hint="eastAsia" w:ascii="Times New Roman" w:hAnsi="Times New Roman" w:eastAsia="仿宋_GB2312" w:cs="方正仿宋_GBK"/>
          <w:color w:val="auto"/>
          <w:sz w:val="32"/>
          <w:szCs w:val="32"/>
          <w:highlight w:val="none"/>
        </w:rPr>
        <w:t>亿元）。国有资本经营预算收入</w:t>
      </w:r>
      <w:r>
        <w:rPr>
          <w:rFonts w:hint="default" w:ascii="Times New Roman" w:hAnsi="Times New Roman" w:eastAsia="仿宋_GB2312" w:cs="Times New Roman"/>
          <w:color w:val="auto"/>
          <w:sz w:val="32"/>
          <w:szCs w:val="32"/>
          <w:highlight w:val="none"/>
        </w:rPr>
        <w:t>1301</w:t>
      </w:r>
      <w:r>
        <w:rPr>
          <w:rFonts w:hint="eastAsia" w:ascii="Times New Roman" w:hAnsi="Times New Roman" w:eastAsia="仿宋_GB2312" w:cs="方正仿宋_GBK"/>
          <w:color w:val="auto"/>
          <w:sz w:val="32"/>
          <w:szCs w:val="32"/>
          <w:highlight w:val="none"/>
        </w:rPr>
        <w:t>万元，支出</w:t>
      </w:r>
      <w:r>
        <w:rPr>
          <w:rFonts w:hint="default" w:ascii="Times New Roman" w:hAnsi="Times New Roman" w:eastAsia="仿宋_GB2312" w:cs="Times New Roman"/>
          <w:color w:val="auto"/>
          <w:sz w:val="32"/>
          <w:szCs w:val="32"/>
          <w:highlight w:val="none"/>
        </w:rPr>
        <w:t>148</w:t>
      </w:r>
      <w:r>
        <w:rPr>
          <w:rFonts w:hint="eastAsia" w:ascii="Times New Roman" w:hAnsi="Times New Roman" w:eastAsia="仿宋_GB2312" w:cs="方正仿宋_GBK"/>
          <w:color w:val="auto"/>
          <w:sz w:val="32"/>
          <w:szCs w:val="32"/>
          <w:highlight w:val="none"/>
        </w:rPr>
        <w:t>万元，结余</w:t>
      </w:r>
      <w:r>
        <w:rPr>
          <w:rFonts w:hint="eastAsia" w:ascii="Times New Roman" w:hAnsi="Times New Roman" w:eastAsia="仿宋_GB2312" w:cs="方正仿宋_GBK"/>
          <w:color w:val="auto"/>
          <w:sz w:val="32"/>
          <w:szCs w:val="32"/>
          <w:highlight w:val="none"/>
          <w:lang w:eastAsia="zh-CN"/>
        </w:rPr>
        <w:t>、</w:t>
      </w:r>
      <w:r>
        <w:rPr>
          <w:rFonts w:hint="eastAsia" w:ascii="Times New Roman" w:hAnsi="Times New Roman" w:eastAsia="仿宋_GB2312" w:cs="方正仿宋_GBK"/>
          <w:color w:val="auto"/>
          <w:sz w:val="32"/>
          <w:szCs w:val="32"/>
          <w:highlight w:val="none"/>
          <w:lang w:val="en-US" w:eastAsia="zh-CN"/>
        </w:rPr>
        <w:t>结转合计</w:t>
      </w:r>
      <w:r>
        <w:rPr>
          <w:rFonts w:hint="default" w:ascii="Times New Roman" w:hAnsi="Times New Roman" w:eastAsia="仿宋_GB2312" w:cs="Times New Roman"/>
          <w:color w:val="auto"/>
          <w:sz w:val="32"/>
          <w:szCs w:val="32"/>
          <w:highlight w:val="none"/>
        </w:rPr>
        <w:t>1153</w:t>
      </w:r>
      <w:r>
        <w:rPr>
          <w:rFonts w:hint="eastAsia" w:ascii="Times New Roman" w:hAnsi="Times New Roman" w:eastAsia="仿宋_GB2312" w:cs="方正仿宋_GBK"/>
          <w:color w:val="auto"/>
          <w:sz w:val="32"/>
          <w:szCs w:val="32"/>
          <w:highlight w:val="none"/>
        </w:rPr>
        <w:t>万元（较上年末增加</w:t>
      </w:r>
      <w:r>
        <w:rPr>
          <w:rFonts w:hint="default" w:ascii="Times New Roman" w:hAnsi="Times New Roman" w:eastAsia="仿宋_GB2312" w:cs="Times New Roman"/>
          <w:color w:val="auto"/>
          <w:sz w:val="32"/>
          <w:szCs w:val="32"/>
          <w:highlight w:val="none"/>
        </w:rPr>
        <w:t>397</w:t>
      </w:r>
      <w:r>
        <w:rPr>
          <w:rFonts w:hint="eastAsia" w:ascii="Times New Roman" w:hAnsi="Times New Roman" w:eastAsia="仿宋_GB2312" w:cs="方正仿宋_GBK"/>
          <w:color w:val="auto"/>
          <w:sz w:val="32"/>
          <w:szCs w:val="32"/>
          <w:highlight w:val="none"/>
        </w:rPr>
        <w:t>万元）。</w:t>
      </w:r>
    </w:p>
    <w:p w14:paraId="20418B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方正仿宋_GBK"/>
          <w:color w:val="auto"/>
          <w:sz w:val="32"/>
          <w:szCs w:val="32"/>
          <w:highlight w:val="none"/>
        </w:rPr>
      </w:pPr>
      <w:r>
        <w:rPr>
          <w:rFonts w:hint="eastAsia" w:ascii="Times New Roman" w:hAnsi="Times New Roman" w:eastAsia="仿宋_GB2312" w:cs="方正仿宋_GBK"/>
          <w:color w:val="auto"/>
          <w:sz w:val="32"/>
          <w:szCs w:val="32"/>
          <w:highlight w:val="none"/>
        </w:rPr>
        <w:t>截至</w:t>
      </w:r>
      <w:r>
        <w:rPr>
          <w:rFonts w:hint="default" w:ascii="Times New Roman" w:hAnsi="Times New Roman" w:eastAsia="仿宋_GB2312" w:cs="Times New Roman"/>
          <w:color w:val="auto"/>
          <w:sz w:val="32"/>
          <w:szCs w:val="32"/>
          <w:highlight w:val="none"/>
          <w:lang w:eastAsia="zh-CN"/>
        </w:rPr>
        <w:t>2</w:t>
      </w:r>
      <w:r>
        <w:rPr>
          <w:rFonts w:hint="default" w:ascii="Times New Roman" w:hAnsi="Times New Roman" w:eastAsia="仿宋_GB2312" w:cs="Times New Roman"/>
          <w:color w:val="auto"/>
          <w:sz w:val="32"/>
          <w:szCs w:val="32"/>
          <w:highlight w:val="none"/>
          <w:lang w:val="en-US" w:eastAsia="zh-CN"/>
        </w:rPr>
        <w:t>025</w:t>
      </w:r>
      <w:r>
        <w:rPr>
          <w:rFonts w:hint="eastAsia" w:ascii="Times New Roman" w:hAnsi="Times New Roman" w:eastAsia="仿宋_GB2312" w:cs="方正仿宋_GBK"/>
          <w:color w:val="auto"/>
          <w:sz w:val="32"/>
          <w:szCs w:val="32"/>
          <w:highlight w:val="none"/>
        </w:rPr>
        <w:t>年</w:t>
      </w:r>
      <w:r>
        <w:rPr>
          <w:rFonts w:hint="eastAsia" w:ascii="Times New Roman" w:hAnsi="Times New Roman" w:eastAsia="仿宋_GB2312" w:cs="方正仿宋_GBK"/>
          <w:color w:val="auto"/>
          <w:sz w:val="32"/>
          <w:szCs w:val="32"/>
          <w:highlight w:val="none"/>
          <w:lang w:val="en-US" w:eastAsia="zh-CN"/>
        </w:rPr>
        <w:t>末</w:t>
      </w:r>
      <w:r>
        <w:rPr>
          <w:rFonts w:hint="eastAsia" w:ascii="Times New Roman" w:hAnsi="Times New Roman" w:eastAsia="仿宋_GB2312" w:cs="方正仿宋_GBK"/>
          <w:color w:val="auto"/>
          <w:sz w:val="32"/>
          <w:szCs w:val="32"/>
          <w:highlight w:val="none"/>
        </w:rPr>
        <w:t>，全区地方政府债务余额</w:t>
      </w:r>
      <w:r>
        <w:rPr>
          <w:rFonts w:hint="default" w:ascii="Times New Roman" w:hAnsi="Times New Roman" w:eastAsia="仿宋_GB2312" w:cs="Times New Roman"/>
          <w:i w:val="0"/>
          <w:iCs w:val="0"/>
          <w:caps w:val="0"/>
          <w:color w:val="auto"/>
          <w:spacing w:val="0"/>
          <w:sz w:val="32"/>
          <w:szCs w:val="32"/>
          <w:highlight w:val="none"/>
          <w:shd w:val="clear"/>
          <w:lang w:val="en-US" w:eastAsia="zh-CN"/>
        </w:rPr>
        <w:t>142.49</w:t>
      </w:r>
      <w:r>
        <w:rPr>
          <w:rFonts w:hint="eastAsia" w:ascii="Times New Roman" w:hAnsi="Times New Roman" w:eastAsia="仿宋_GB2312" w:cs="方正仿宋_GBK"/>
          <w:color w:val="auto"/>
          <w:sz w:val="32"/>
          <w:szCs w:val="32"/>
          <w:highlight w:val="none"/>
        </w:rPr>
        <w:t>亿元</w:t>
      </w:r>
      <w:r>
        <w:rPr>
          <w:rFonts w:hint="eastAsia" w:ascii="Times New Roman" w:hAnsi="Times New Roman" w:eastAsia="仿宋_GB2312" w:cs="方正仿宋_GBK"/>
          <w:color w:val="auto"/>
          <w:sz w:val="32"/>
          <w:szCs w:val="32"/>
          <w:highlight w:val="none"/>
          <w:lang w:eastAsia="zh-CN"/>
        </w:rPr>
        <w:t>（</w:t>
      </w:r>
      <w:r>
        <w:rPr>
          <w:rFonts w:hint="eastAsia" w:ascii="Times New Roman" w:hAnsi="Times New Roman" w:eastAsia="仿宋_GB2312" w:cs="方正仿宋_GBK"/>
          <w:color w:val="auto"/>
          <w:sz w:val="32"/>
          <w:szCs w:val="32"/>
          <w:highlight w:val="none"/>
          <w:lang w:val="en-US" w:eastAsia="zh-CN"/>
        </w:rPr>
        <w:t>其中</w:t>
      </w:r>
      <w:r>
        <w:rPr>
          <w:rFonts w:hint="eastAsia" w:ascii="Times New Roman" w:hAnsi="Times New Roman" w:eastAsia="仿宋_GB2312" w:cs="方正仿宋_GBK"/>
          <w:color w:val="auto"/>
          <w:sz w:val="32"/>
          <w:szCs w:val="32"/>
          <w:highlight w:val="none"/>
        </w:rPr>
        <w:t>一般债</w:t>
      </w:r>
      <w:r>
        <w:rPr>
          <w:rFonts w:hint="default" w:ascii="Times New Roman" w:hAnsi="Times New Roman" w:eastAsia="仿宋_GB2312" w:cs="Times New Roman"/>
          <w:i w:val="0"/>
          <w:iCs w:val="0"/>
          <w:caps w:val="0"/>
          <w:color w:val="auto"/>
          <w:spacing w:val="0"/>
          <w:sz w:val="32"/>
          <w:szCs w:val="32"/>
          <w:highlight w:val="none"/>
          <w:shd w:val="clear"/>
          <w:lang w:val="en-US" w:eastAsia="zh-CN"/>
        </w:rPr>
        <w:t>35.7</w:t>
      </w:r>
      <w:r>
        <w:rPr>
          <w:rFonts w:hint="eastAsia" w:ascii="Times New Roman" w:hAnsi="Times New Roman" w:eastAsia="仿宋_GB2312" w:cs="方正仿宋_GBK"/>
          <w:color w:val="auto"/>
          <w:sz w:val="32"/>
          <w:szCs w:val="32"/>
          <w:highlight w:val="none"/>
        </w:rPr>
        <w:t>亿元、专项债</w:t>
      </w:r>
      <w:r>
        <w:rPr>
          <w:rFonts w:hint="default" w:ascii="Times New Roman" w:hAnsi="Times New Roman" w:eastAsia="仿宋_GB2312" w:cs="Times New Roman"/>
          <w:i w:val="0"/>
          <w:iCs w:val="0"/>
          <w:caps w:val="0"/>
          <w:color w:val="auto"/>
          <w:spacing w:val="0"/>
          <w:sz w:val="32"/>
          <w:szCs w:val="32"/>
          <w:highlight w:val="none"/>
          <w:shd w:val="clear"/>
          <w:lang w:val="en-US" w:eastAsia="zh-CN"/>
        </w:rPr>
        <w:t>106.79</w:t>
      </w:r>
      <w:r>
        <w:rPr>
          <w:rFonts w:hint="eastAsia" w:ascii="Times New Roman" w:hAnsi="Times New Roman" w:eastAsia="仿宋_GB2312" w:cs="方正仿宋_GBK"/>
          <w:color w:val="auto"/>
          <w:sz w:val="32"/>
          <w:szCs w:val="32"/>
          <w:highlight w:val="none"/>
        </w:rPr>
        <w:t>亿元</w:t>
      </w:r>
      <w:r>
        <w:rPr>
          <w:rFonts w:hint="eastAsia" w:ascii="Times New Roman" w:hAnsi="Times New Roman" w:eastAsia="仿宋_GB2312" w:cs="方正仿宋_GBK"/>
          <w:color w:val="auto"/>
          <w:sz w:val="32"/>
          <w:szCs w:val="32"/>
          <w:highlight w:val="none"/>
          <w:lang w:eastAsia="zh-CN"/>
        </w:rPr>
        <w:t>）</w:t>
      </w:r>
      <w:r>
        <w:rPr>
          <w:rFonts w:hint="eastAsia" w:ascii="Times New Roman" w:hAnsi="Times New Roman" w:eastAsia="仿宋_GB2312" w:cs="方正仿宋_GBK"/>
          <w:color w:val="auto"/>
          <w:sz w:val="32"/>
          <w:szCs w:val="32"/>
          <w:highlight w:val="none"/>
        </w:rPr>
        <w:t>，</w:t>
      </w:r>
      <w:r>
        <w:rPr>
          <w:rFonts w:hint="eastAsia" w:ascii="Times New Roman" w:hAnsi="Times New Roman" w:eastAsia="仿宋_GB2312" w:cs="方正仿宋_GBK"/>
          <w:color w:val="auto"/>
          <w:sz w:val="32"/>
          <w:szCs w:val="32"/>
          <w:highlight w:val="none"/>
          <w:lang w:val="en-US" w:eastAsia="zh-CN"/>
        </w:rPr>
        <w:t>较上年增加</w:t>
      </w:r>
      <w:r>
        <w:rPr>
          <w:rFonts w:hint="default" w:ascii="Times New Roman" w:hAnsi="Times New Roman" w:eastAsia="仿宋_GB2312" w:cs="Times New Roman"/>
          <w:color w:val="auto"/>
          <w:sz w:val="32"/>
          <w:szCs w:val="32"/>
          <w:highlight w:val="none"/>
          <w:lang w:val="en-US" w:eastAsia="zh-CN"/>
        </w:rPr>
        <w:t>21.71</w:t>
      </w:r>
      <w:r>
        <w:rPr>
          <w:rFonts w:hint="eastAsia" w:ascii="Times New Roman" w:hAnsi="Times New Roman" w:eastAsia="仿宋_GB2312" w:cs="方正仿宋_GBK"/>
          <w:color w:val="auto"/>
          <w:sz w:val="32"/>
          <w:szCs w:val="32"/>
          <w:highlight w:val="none"/>
          <w:lang w:val="en-US" w:eastAsia="zh-CN"/>
        </w:rPr>
        <w:t>亿元。</w:t>
      </w:r>
      <w:r>
        <w:rPr>
          <w:rFonts w:hint="eastAsia" w:ascii="Times New Roman" w:hAnsi="Times New Roman" w:eastAsia="仿宋_GB2312" w:cs="方正仿宋_GBK"/>
          <w:color w:val="auto"/>
          <w:sz w:val="32"/>
          <w:szCs w:val="32"/>
          <w:highlight w:val="none"/>
        </w:rPr>
        <w:t>债务规模控制在</w:t>
      </w:r>
      <w:r>
        <w:rPr>
          <w:rFonts w:hint="eastAsia" w:ascii="Times New Roman" w:hAnsi="Times New Roman" w:eastAsia="仿宋_GB2312" w:cs="方正仿宋_GBK"/>
          <w:color w:val="auto"/>
          <w:sz w:val="32"/>
          <w:szCs w:val="32"/>
          <w:highlight w:val="none"/>
          <w:lang w:val="en-US" w:eastAsia="zh-CN"/>
        </w:rPr>
        <w:t>上级财政部门</w:t>
      </w:r>
      <w:r>
        <w:rPr>
          <w:rFonts w:hint="eastAsia" w:ascii="Times New Roman" w:hAnsi="Times New Roman" w:eastAsia="仿宋_GB2312" w:cs="方正仿宋_GBK"/>
          <w:color w:val="auto"/>
          <w:sz w:val="32"/>
          <w:szCs w:val="32"/>
          <w:highlight w:val="none"/>
        </w:rPr>
        <w:t>核定限额以内。</w:t>
      </w:r>
    </w:p>
    <w:p w14:paraId="6A4DEA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方正仿宋_GBK"/>
          <w:color w:val="auto"/>
          <w:sz w:val="32"/>
          <w:szCs w:val="32"/>
          <w:highlight w:val="none"/>
        </w:rPr>
      </w:pPr>
      <w:r>
        <w:rPr>
          <w:rFonts w:hint="eastAsia" w:ascii="Times New Roman" w:hAnsi="Times New Roman" w:eastAsia="仿宋_GB2312" w:cs="方正仿宋_GBK"/>
          <w:color w:val="auto"/>
          <w:sz w:val="32"/>
          <w:szCs w:val="32"/>
          <w:highlight w:val="none"/>
          <w:lang w:val="en-US" w:eastAsia="zh-CN"/>
        </w:rPr>
        <w:t>发现</w:t>
      </w:r>
      <w:r>
        <w:rPr>
          <w:rFonts w:hint="eastAsia" w:ascii="Times New Roman" w:hAnsi="Times New Roman" w:eastAsia="仿宋_GB2312" w:cs="方正仿宋_GBK"/>
          <w:color w:val="auto"/>
          <w:sz w:val="32"/>
          <w:szCs w:val="32"/>
          <w:highlight w:val="none"/>
        </w:rPr>
        <w:t>的主要问题：</w:t>
      </w:r>
    </w:p>
    <w:p w14:paraId="33CE41A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i w:val="0"/>
          <w:iCs w:val="0"/>
          <w:caps w:val="0"/>
          <w:color w:val="auto"/>
          <w:spacing w:val="0"/>
          <w:sz w:val="32"/>
          <w:szCs w:val="32"/>
          <w:highlight w:val="none"/>
          <w:shd w:val="clear"/>
          <w:lang w:val="en-US" w:eastAsia="zh-CN"/>
        </w:rPr>
      </w:pPr>
      <w:r>
        <w:rPr>
          <w:rFonts w:hint="default" w:ascii="Times New Roman" w:hAnsi="Times New Roman" w:eastAsia="楷体_GB2312" w:cs="Times New Roman"/>
          <w:color w:val="auto"/>
          <w:sz w:val="32"/>
          <w:szCs w:val="32"/>
          <w:highlight w:val="none"/>
          <w:lang w:val="en-US" w:eastAsia="zh-CN"/>
        </w:rPr>
        <w:t>（一）</w:t>
      </w:r>
      <w:r>
        <w:rPr>
          <w:rFonts w:hint="default" w:ascii="Times New Roman" w:hAnsi="Times New Roman" w:eastAsia="楷体_GB2312" w:cs="Times New Roman"/>
          <w:b w:val="0"/>
          <w:bCs w:val="0"/>
          <w:color w:val="auto"/>
          <w:spacing w:val="0"/>
          <w:sz w:val="32"/>
          <w:szCs w:val="32"/>
          <w:highlight w:val="none"/>
          <w:lang w:val="en-US" w:eastAsia="zh-CN"/>
        </w:rPr>
        <w:t>街道支出约束机制有待优化</w:t>
      </w:r>
      <w:r>
        <w:rPr>
          <w:rFonts w:hint="default" w:ascii="Times New Roman" w:hAnsi="Times New Roman" w:eastAsia="楷体_GB2312" w:cs="Times New Roman"/>
          <w:color w:val="auto"/>
          <w:sz w:val="32"/>
          <w:szCs w:val="32"/>
          <w:highlight w:val="none"/>
          <w:lang w:val="en-US" w:eastAsia="zh-CN"/>
        </w:rPr>
        <w:t>。</w:t>
      </w:r>
      <w:r>
        <w:rPr>
          <w:rFonts w:hint="eastAsia" w:ascii="Times New Roman" w:hAnsi="Times New Roman" w:eastAsia="仿宋_GB2312" w:cs="方正仿宋_GBK"/>
          <w:color w:val="auto"/>
          <w:sz w:val="32"/>
          <w:szCs w:val="32"/>
          <w:highlight w:val="none"/>
          <w:lang w:val="en-US" w:eastAsia="zh-CN"/>
        </w:rPr>
        <w:t>按照区街财力结算单，</w:t>
      </w:r>
    </w:p>
    <w:p w14:paraId="5BB0468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firstLineChars="0"/>
        <w:jc w:val="left"/>
        <w:textAlignment w:val="auto"/>
        <w:outlineLvl w:val="9"/>
        <w:rPr>
          <w:rFonts w:hint="eastAsia" w:ascii="Times New Roman" w:hAnsi="Times New Roman" w:eastAsia="仿宋_GB2312" w:cs="方正仿宋_GBK"/>
          <w:i w:val="0"/>
          <w:iCs w:val="0"/>
          <w:caps w:val="0"/>
          <w:color w:val="auto"/>
          <w:spacing w:val="0"/>
          <w:sz w:val="32"/>
          <w:szCs w:val="32"/>
          <w:highlight w:val="none"/>
          <w:shd w:val="clear"/>
          <w:lang w:val="en-US" w:eastAsia="zh-CN"/>
        </w:rPr>
      </w:pPr>
      <w:r>
        <w:rPr>
          <w:rFonts w:hint="default" w:ascii="Times New Roman" w:hAnsi="Times New Roman" w:eastAsia="仿宋_GB2312" w:cs="Times New Roman"/>
          <w:i w:val="0"/>
          <w:iCs w:val="0"/>
          <w:caps w:val="0"/>
          <w:color w:val="auto"/>
          <w:spacing w:val="0"/>
          <w:sz w:val="32"/>
          <w:szCs w:val="32"/>
          <w:highlight w:val="none"/>
          <w:shd w:val="clear"/>
          <w:lang w:val="en-US" w:eastAsia="zh-CN"/>
        </w:rPr>
        <w:t>2025</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年</w:t>
      </w:r>
      <w:r>
        <w:rPr>
          <w:rFonts w:hint="default" w:ascii="Times New Roman" w:hAnsi="Times New Roman" w:eastAsia="仿宋_GB2312" w:cs="Times New Roman"/>
          <w:i w:val="0"/>
          <w:iCs w:val="0"/>
          <w:caps w:val="0"/>
          <w:color w:val="auto"/>
          <w:spacing w:val="0"/>
          <w:sz w:val="32"/>
          <w:szCs w:val="32"/>
          <w:highlight w:val="none"/>
          <w:shd w:val="clear"/>
          <w:lang w:val="en-US" w:eastAsia="zh-CN"/>
        </w:rPr>
        <w:t>8</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个街道（园区）</w:t>
      </w:r>
      <w:bookmarkStart w:id="0" w:name="_GoBack"/>
      <w:bookmarkEnd w:id="0"/>
      <w:r>
        <w:rPr>
          <w:rFonts w:hint="eastAsia" w:ascii="Times New Roman" w:hAnsi="Times New Roman" w:eastAsia="仿宋_GB2312" w:cs="方正仿宋_GBK"/>
          <w:i w:val="0"/>
          <w:iCs w:val="0"/>
          <w:caps w:val="0"/>
          <w:color w:val="auto"/>
          <w:spacing w:val="0"/>
          <w:sz w:val="32"/>
          <w:szCs w:val="32"/>
          <w:highlight w:val="none"/>
          <w:shd w:val="clear"/>
          <w:lang w:val="en-US" w:eastAsia="zh-CN"/>
        </w:rPr>
        <w:t>欠付区财政往来款逐年递增，对全区财政高质量运行形成压力。</w:t>
      </w:r>
    </w:p>
    <w:p w14:paraId="01FFD6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方正仿宋_GBK"/>
          <w:i w:val="0"/>
          <w:iCs w:val="0"/>
          <w:caps w:val="0"/>
          <w:color w:val="auto"/>
          <w:spacing w:val="0"/>
          <w:sz w:val="32"/>
          <w:szCs w:val="32"/>
          <w:highlight w:val="none"/>
          <w:shd w:val="clear"/>
          <w:lang w:val="en-US" w:eastAsia="zh-CN"/>
        </w:rPr>
      </w:pPr>
      <w:r>
        <w:rPr>
          <w:rFonts w:hint="default" w:ascii="Times New Roman" w:hAnsi="Times New Roman" w:eastAsia="楷体_GB2312" w:cs="Times New Roman"/>
          <w:color w:val="auto"/>
          <w:sz w:val="32"/>
          <w:szCs w:val="32"/>
          <w:highlight w:val="none"/>
          <w:lang w:val="en-US" w:eastAsia="zh-CN"/>
        </w:rPr>
        <w:t>（二）一般公共预算管理不精细。</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区财政代管资金</w:t>
      </w:r>
      <w:r>
        <w:rPr>
          <w:rFonts w:hint="default" w:ascii="Times New Roman" w:hAnsi="Times New Roman" w:eastAsia="仿宋_GB2312" w:cs="Times New Roman"/>
          <w:i w:val="0"/>
          <w:iCs w:val="0"/>
          <w:caps w:val="0"/>
          <w:color w:val="auto"/>
          <w:spacing w:val="0"/>
          <w:sz w:val="32"/>
          <w:szCs w:val="32"/>
          <w:highlight w:val="none"/>
          <w:shd w:val="clear"/>
          <w:lang w:val="en-US" w:eastAsia="zh-CN"/>
        </w:rPr>
        <w:t>5.56</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亿元动态监管不及时、部分闲置；非税收入</w:t>
      </w:r>
      <w:r>
        <w:rPr>
          <w:rFonts w:hint="default" w:ascii="Times New Roman" w:hAnsi="Times New Roman" w:eastAsia="仿宋_GB2312" w:cs="Times New Roman"/>
          <w:i w:val="0"/>
          <w:iCs w:val="0"/>
          <w:caps w:val="0"/>
          <w:color w:val="auto"/>
          <w:spacing w:val="0"/>
          <w:sz w:val="32"/>
          <w:szCs w:val="32"/>
          <w:highlight w:val="none"/>
          <w:shd w:val="clear"/>
          <w:lang w:val="en-US" w:eastAsia="zh-CN"/>
        </w:rPr>
        <w:t>4.87</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亿元未及时上缴（审计期间已缴库</w:t>
      </w:r>
      <w:r>
        <w:rPr>
          <w:rFonts w:hint="default" w:ascii="Times New Roman" w:hAnsi="Times New Roman" w:eastAsia="仿宋_GB2312" w:cs="Times New Roman"/>
          <w:i w:val="0"/>
          <w:iCs w:val="0"/>
          <w:caps w:val="0"/>
          <w:color w:val="auto"/>
          <w:spacing w:val="0"/>
          <w:sz w:val="32"/>
          <w:szCs w:val="32"/>
          <w:highlight w:val="none"/>
          <w:shd w:val="clear"/>
          <w:lang w:val="en-US" w:eastAsia="zh-CN"/>
        </w:rPr>
        <w:t>4.82</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亿元）；省以下转移支付资金</w:t>
      </w:r>
      <w:r>
        <w:rPr>
          <w:rFonts w:hint="default" w:ascii="Times New Roman" w:hAnsi="Times New Roman" w:eastAsia="仿宋_GB2312" w:cs="Times New Roman"/>
          <w:i w:val="0"/>
          <w:iCs w:val="0"/>
          <w:caps w:val="0"/>
          <w:color w:val="auto"/>
          <w:spacing w:val="0"/>
          <w:sz w:val="32"/>
          <w:szCs w:val="32"/>
          <w:highlight w:val="none"/>
          <w:shd w:val="clear"/>
          <w:lang w:val="en-US" w:eastAsia="zh-CN"/>
        </w:rPr>
        <w:t>0.41</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亿元未及时分解下达；</w:t>
      </w:r>
      <w:r>
        <w:rPr>
          <w:rFonts w:hint="eastAsia" w:ascii="Times New Roman" w:hAnsi="Times New Roman" w:eastAsia="仿宋_GB2312" w:cs="方正仿宋_GBK"/>
          <w:b w:val="0"/>
          <w:bCs w:val="0"/>
          <w:color w:val="auto"/>
          <w:sz w:val="32"/>
          <w:szCs w:val="32"/>
          <w:highlight w:val="none"/>
          <w:lang w:val="en-US" w:eastAsia="zh-CN"/>
        </w:rPr>
        <w:t>连续</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两年未用完的残保金区级收入分成、体彩公益金等上级专项资金</w:t>
      </w:r>
      <w:r>
        <w:rPr>
          <w:rFonts w:hint="default" w:ascii="Times New Roman" w:hAnsi="Times New Roman" w:eastAsia="仿宋_GB2312" w:cs="Times New Roman"/>
          <w:i w:val="0"/>
          <w:iCs w:val="0"/>
          <w:caps w:val="0"/>
          <w:color w:val="auto"/>
          <w:spacing w:val="0"/>
          <w:sz w:val="32"/>
          <w:szCs w:val="32"/>
          <w:highlight w:val="none"/>
          <w:shd w:val="clear"/>
          <w:lang w:val="en-US" w:eastAsia="zh-CN"/>
        </w:rPr>
        <w:t>858.71</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万元</w:t>
      </w:r>
      <w:r>
        <w:rPr>
          <w:rFonts w:hint="eastAsia" w:ascii="Times New Roman" w:hAnsi="Times New Roman" w:eastAsia="仿宋_GB2312" w:cs="方正仿宋_GBK"/>
          <w:i w:val="0"/>
          <w:iCs w:val="0"/>
          <w:caps w:val="0"/>
          <w:color w:val="auto"/>
          <w:spacing w:val="0"/>
          <w:sz w:val="32"/>
          <w:szCs w:val="32"/>
          <w:highlight w:val="none"/>
          <w:shd w:val="clear"/>
          <w:lang w:eastAsia="zh-CN"/>
        </w:rPr>
        <w:t>未</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收回</w:t>
      </w:r>
      <w:r>
        <w:rPr>
          <w:rFonts w:hint="eastAsia" w:ascii="Times New Roman" w:hAnsi="Times New Roman" w:eastAsia="仿宋_GB2312" w:cs="方正仿宋_GBK"/>
          <w:i w:val="0"/>
          <w:iCs w:val="0"/>
          <w:caps w:val="0"/>
          <w:color w:val="auto"/>
          <w:spacing w:val="0"/>
          <w:sz w:val="32"/>
          <w:szCs w:val="32"/>
          <w:highlight w:val="none"/>
          <w:shd w:val="clear"/>
          <w:lang w:eastAsia="zh-CN"/>
        </w:rPr>
        <w:t>。</w:t>
      </w:r>
    </w:p>
    <w:p w14:paraId="52014A1D">
      <w:pPr>
        <w:keepNext w:val="0"/>
        <w:keepLines w:val="0"/>
        <w:pageBreakBefore w:val="0"/>
        <w:widowControl w:val="0"/>
        <w:numPr>
          <w:ilvl w:val="0"/>
          <w:numId w:val="0"/>
        </w:numPr>
        <w:kinsoku/>
        <w:wordWrap/>
        <w:autoSpaceDE/>
        <w:autoSpaceDN/>
        <w:bidi w:val="0"/>
        <w:adjustRightInd/>
        <w:spacing w:line="560" w:lineRule="exact"/>
        <w:ind w:firstLine="640" w:firstLineChars="200"/>
        <w:jc w:val="both"/>
        <w:textAlignment w:val="auto"/>
        <w:outlineLvl w:val="2"/>
        <w:rPr>
          <w:rFonts w:hint="default" w:ascii="Times New Roman" w:hAnsi="Times New Roman" w:eastAsia="仿宋_GB2312" w:cs="Times New Roman"/>
          <w:i w:val="0"/>
          <w:iCs w:val="0"/>
          <w:caps w:val="0"/>
          <w:color w:val="auto"/>
          <w:spacing w:val="0"/>
          <w:sz w:val="32"/>
          <w:szCs w:val="32"/>
          <w:highlight w:val="none"/>
          <w:shd w:val="clear"/>
          <w:lang w:val="en-US" w:eastAsia="zh-CN"/>
        </w:rPr>
      </w:pPr>
      <w:r>
        <w:rPr>
          <w:rFonts w:hint="default" w:ascii="Times New Roman" w:hAnsi="Times New Roman" w:eastAsia="楷体_GB2312" w:cs="Times New Roman"/>
          <w:i w:val="0"/>
          <w:iCs w:val="0"/>
          <w:caps w:val="0"/>
          <w:color w:val="auto"/>
          <w:spacing w:val="0"/>
          <w:sz w:val="32"/>
          <w:szCs w:val="32"/>
          <w:highlight w:val="none"/>
          <w:shd w:val="clear"/>
          <w:lang w:eastAsia="zh-CN"/>
        </w:rPr>
        <w:t>（</w:t>
      </w:r>
      <w:r>
        <w:rPr>
          <w:rFonts w:hint="default" w:ascii="Times New Roman" w:hAnsi="Times New Roman" w:eastAsia="楷体_GB2312" w:cs="Times New Roman"/>
          <w:i w:val="0"/>
          <w:iCs w:val="0"/>
          <w:caps w:val="0"/>
          <w:color w:val="auto"/>
          <w:spacing w:val="0"/>
          <w:sz w:val="32"/>
          <w:szCs w:val="32"/>
          <w:highlight w:val="none"/>
          <w:shd w:val="clear"/>
          <w:lang w:val="en-US" w:eastAsia="zh-CN"/>
        </w:rPr>
        <w:t>三</w:t>
      </w:r>
      <w:r>
        <w:rPr>
          <w:rFonts w:hint="default" w:ascii="Times New Roman" w:hAnsi="Times New Roman" w:eastAsia="楷体_GB2312" w:cs="Times New Roman"/>
          <w:i w:val="0"/>
          <w:iCs w:val="0"/>
          <w:caps w:val="0"/>
          <w:color w:val="auto"/>
          <w:spacing w:val="0"/>
          <w:sz w:val="32"/>
          <w:szCs w:val="32"/>
          <w:highlight w:val="none"/>
          <w:shd w:val="clear"/>
          <w:lang w:eastAsia="zh-CN"/>
        </w:rPr>
        <w:t>）</w:t>
      </w:r>
      <w:r>
        <w:rPr>
          <w:rFonts w:hint="default" w:ascii="Times New Roman" w:hAnsi="Times New Roman" w:eastAsia="楷体_GB2312" w:cs="Times New Roman"/>
          <w:b w:val="0"/>
          <w:bCs w:val="0"/>
          <w:color w:val="auto"/>
          <w:spacing w:val="0"/>
          <w:kern w:val="2"/>
          <w:sz w:val="32"/>
          <w:szCs w:val="32"/>
          <w:highlight w:val="none"/>
          <w:lang w:val="en-US" w:eastAsia="zh-CN" w:bidi="ar-SA"/>
        </w:rPr>
        <w:t>国有资本经营预算</w:t>
      </w:r>
      <w:r>
        <w:rPr>
          <w:rFonts w:hint="default" w:ascii="Times New Roman" w:hAnsi="Times New Roman" w:eastAsia="楷体_GB2312" w:cs="Times New Roman"/>
          <w:i w:val="0"/>
          <w:iCs w:val="0"/>
          <w:caps w:val="0"/>
          <w:color w:val="auto"/>
          <w:spacing w:val="0"/>
          <w:sz w:val="32"/>
          <w:szCs w:val="32"/>
          <w:highlight w:val="none"/>
          <w:shd w:val="clear"/>
          <w:lang w:val="en-US" w:eastAsia="zh-CN"/>
        </w:rPr>
        <w:t>管理不完善</w:t>
      </w:r>
      <w:r>
        <w:rPr>
          <w:rFonts w:hint="default" w:ascii="Times New Roman" w:hAnsi="Times New Roman" w:eastAsia="楷体_GB2312" w:cs="Times New Roman"/>
          <w:i w:val="0"/>
          <w:iCs w:val="0"/>
          <w:caps w:val="0"/>
          <w:color w:val="auto"/>
          <w:spacing w:val="0"/>
          <w:sz w:val="32"/>
          <w:szCs w:val="32"/>
          <w:highlight w:val="none"/>
          <w:shd w:val="clear"/>
          <w:lang w:eastAsia="zh-CN"/>
        </w:rPr>
        <w:t>。</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国资收益管理制度不健全、收缴滞后。国有资本经营收益没有形成区级财政收入的有益补充，</w:t>
      </w:r>
      <w:r>
        <w:rPr>
          <w:rFonts w:hint="default" w:eastAsia="仿宋_GB2312"/>
          <w:color w:val="auto"/>
          <w:sz w:val="32"/>
          <w:szCs w:val="32"/>
          <w:highlight w:val="none"/>
        </w:rPr>
        <w:t>2025</w:t>
      </w:r>
      <w:r>
        <w:rPr>
          <w:rFonts w:hint="eastAsia" w:ascii="Times New Roman" w:hAnsi="Times New Roman" w:eastAsia="仿宋_GB2312" w:cs="方正仿宋_GBK"/>
          <w:color w:val="auto"/>
          <w:sz w:val="32"/>
          <w:szCs w:val="32"/>
          <w:highlight w:val="none"/>
        </w:rPr>
        <w:t>年度</w:t>
      </w:r>
      <w:r>
        <w:rPr>
          <w:rFonts w:hint="eastAsia" w:ascii="Times New Roman" w:hAnsi="Times New Roman" w:eastAsia="仿宋_GB2312" w:cs="方正仿宋_GBK"/>
          <w:color w:val="auto"/>
          <w:sz w:val="32"/>
          <w:szCs w:val="32"/>
          <w:highlight w:val="none"/>
          <w:lang w:val="en-US" w:eastAsia="zh-CN"/>
        </w:rPr>
        <w:t>国资集团</w:t>
      </w:r>
      <w:r>
        <w:rPr>
          <w:rFonts w:hint="eastAsia" w:ascii="Times New Roman" w:hAnsi="Times New Roman" w:eastAsia="仿宋_GB2312" w:cs="方正仿宋_GBK"/>
          <w:color w:val="auto"/>
          <w:sz w:val="32"/>
          <w:szCs w:val="32"/>
          <w:highlight w:val="none"/>
        </w:rPr>
        <w:t>合并</w:t>
      </w:r>
      <w:r>
        <w:rPr>
          <w:rFonts w:hint="eastAsia" w:ascii="Times New Roman" w:hAnsi="Times New Roman" w:eastAsia="仿宋_GB2312" w:cs="方正仿宋_GBK"/>
          <w:color w:val="auto"/>
          <w:sz w:val="32"/>
          <w:szCs w:val="32"/>
          <w:highlight w:val="none"/>
          <w:lang w:val="en-US" w:eastAsia="zh-CN"/>
        </w:rPr>
        <w:t>报表</w:t>
      </w:r>
      <w:r>
        <w:rPr>
          <w:rFonts w:hint="eastAsia" w:ascii="Times New Roman" w:hAnsi="Times New Roman" w:eastAsia="仿宋_GB2312" w:cs="方正仿宋_GBK"/>
          <w:color w:val="auto"/>
          <w:sz w:val="32"/>
          <w:szCs w:val="32"/>
          <w:highlight w:val="none"/>
        </w:rPr>
        <w:t>营业收入</w:t>
      </w:r>
      <w:r>
        <w:rPr>
          <w:rFonts w:hint="default" w:eastAsia="仿宋_GB2312"/>
          <w:color w:val="auto"/>
          <w:sz w:val="32"/>
          <w:szCs w:val="32"/>
          <w:highlight w:val="none"/>
        </w:rPr>
        <w:t>20.43</w:t>
      </w:r>
      <w:r>
        <w:rPr>
          <w:rFonts w:hint="eastAsia" w:ascii="Times New Roman" w:hAnsi="Times New Roman" w:eastAsia="仿宋_GB2312" w:cs="方正仿宋_GBK"/>
          <w:color w:val="auto"/>
          <w:sz w:val="32"/>
          <w:szCs w:val="32"/>
          <w:highlight w:val="none"/>
        </w:rPr>
        <w:t>亿元（上年</w:t>
      </w:r>
      <w:r>
        <w:rPr>
          <w:rFonts w:hint="default" w:eastAsia="仿宋_GB2312"/>
          <w:color w:val="auto"/>
          <w:sz w:val="32"/>
          <w:szCs w:val="32"/>
          <w:highlight w:val="none"/>
        </w:rPr>
        <w:t>24.74</w:t>
      </w:r>
      <w:r>
        <w:rPr>
          <w:rFonts w:hint="eastAsia" w:ascii="Times New Roman" w:hAnsi="Times New Roman" w:eastAsia="仿宋_GB2312" w:cs="方正仿宋_GBK"/>
          <w:color w:val="auto"/>
          <w:sz w:val="32"/>
          <w:szCs w:val="32"/>
          <w:highlight w:val="none"/>
        </w:rPr>
        <w:t>亿元）</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w:t>
      </w:r>
    </w:p>
    <w:p w14:paraId="50C880E6">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二、部门预算执行审计情况</w:t>
      </w:r>
    </w:p>
    <w:p w14:paraId="108767C6">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Times New Roman" w:hAnsi="Times New Roman" w:eastAsia="仿宋_GB2312" w:cs="方正仿宋_GBK"/>
          <w:color w:val="auto"/>
          <w:sz w:val="32"/>
          <w:szCs w:val="32"/>
          <w:highlight w:val="none"/>
        </w:rPr>
      </w:pPr>
      <w:r>
        <w:rPr>
          <w:rFonts w:hint="eastAsia" w:ascii="Times New Roman" w:hAnsi="Times New Roman" w:eastAsia="仿宋_GB2312" w:cs="方正仿宋_GBK"/>
          <w:color w:val="auto"/>
          <w:spacing w:val="0"/>
          <w:kern w:val="2"/>
          <w:sz w:val="32"/>
          <w:szCs w:val="32"/>
          <w:highlight w:val="none"/>
          <w:lang w:val="en-US" w:eastAsia="zh-CN" w:bidi="ar-SA"/>
        </w:rPr>
        <w:t>以</w:t>
      </w:r>
      <w:r>
        <w:rPr>
          <w:rFonts w:hint="eastAsia" w:ascii="Times New Roman" w:hAnsi="Times New Roman" w:eastAsia="仿宋_GB2312" w:cs="方正仿宋_GBK"/>
          <w:color w:val="auto"/>
          <w:spacing w:val="0"/>
          <w:sz w:val="32"/>
          <w:szCs w:val="32"/>
          <w:highlight w:val="none"/>
          <w:lang w:val="en-US" w:eastAsia="zh-CN"/>
        </w:rPr>
        <w:t>大数据审计发现</w:t>
      </w:r>
      <w:r>
        <w:rPr>
          <w:rFonts w:hint="eastAsia" w:ascii="Times New Roman" w:hAnsi="Times New Roman" w:eastAsia="仿宋_GB2312" w:cs="方正仿宋_GBK"/>
          <w:color w:val="auto"/>
          <w:spacing w:val="0"/>
          <w:sz w:val="32"/>
          <w:szCs w:val="32"/>
          <w:highlight w:val="none"/>
        </w:rPr>
        <w:t>疑点</w:t>
      </w:r>
      <w:r>
        <w:rPr>
          <w:rFonts w:hint="eastAsia" w:ascii="Times New Roman" w:hAnsi="Times New Roman" w:eastAsia="仿宋_GB2312" w:cs="方正仿宋_GBK"/>
          <w:color w:val="auto"/>
          <w:spacing w:val="0"/>
          <w:kern w:val="2"/>
          <w:sz w:val="32"/>
          <w:szCs w:val="32"/>
          <w:highlight w:val="none"/>
          <w:lang w:val="en-US" w:eastAsia="zh-CN" w:bidi="ar-SA"/>
        </w:rPr>
        <w:t>自查自证方式延伸审计了</w:t>
      </w:r>
      <w:r>
        <w:rPr>
          <w:rFonts w:hint="default" w:eastAsia="仿宋_GB2312" w:cs="Times New Roman"/>
          <w:color w:val="auto"/>
          <w:spacing w:val="0"/>
          <w:kern w:val="2"/>
          <w:sz w:val="32"/>
          <w:szCs w:val="32"/>
          <w:highlight w:val="none"/>
          <w:lang w:val="en-US" w:eastAsia="zh-CN" w:bidi="ar-SA"/>
        </w:rPr>
        <w:t>22</w:t>
      </w:r>
      <w:r>
        <w:rPr>
          <w:rFonts w:hint="eastAsia" w:ascii="Times New Roman" w:hAnsi="Times New Roman" w:eastAsia="仿宋_GB2312" w:cs="方正仿宋_GBK"/>
          <w:color w:val="auto"/>
          <w:spacing w:val="0"/>
          <w:kern w:val="2"/>
          <w:sz w:val="32"/>
          <w:szCs w:val="32"/>
          <w:highlight w:val="none"/>
          <w:lang w:val="en-US" w:eastAsia="zh-CN" w:bidi="ar-SA"/>
        </w:rPr>
        <w:t>个单位，以现场实地查看方式延伸审计了</w:t>
      </w:r>
      <w:r>
        <w:rPr>
          <w:rFonts w:hint="default" w:eastAsia="仿宋_GB2312" w:cs="Times New Roman"/>
          <w:color w:val="auto"/>
          <w:spacing w:val="0"/>
          <w:kern w:val="2"/>
          <w:sz w:val="32"/>
          <w:szCs w:val="32"/>
          <w:highlight w:val="none"/>
          <w:lang w:val="en-US" w:eastAsia="zh-CN" w:bidi="ar-SA"/>
        </w:rPr>
        <w:t>15</w:t>
      </w:r>
      <w:r>
        <w:rPr>
          <w:rFonts w:hint="eastAsia" w:ascii="Times New Roman" w:hAnsi="Times New Roman" w:eastAsia="仿宋_GB2312" w:cs="方正仿宋_GBK"/>
          <w:color w:val="auto"/>
          <w:spacing w:val="0"/>
          <w:kern w:val="2"/>
          <w:sz w:val="32"/>
          <w:szCs w:val="32"/>
          <w:highlight w:val="none"/>
          <w:lang w:val="en-US" w:eastAsia="zh-CN" w:bidi="ar-SA"/>
        </w:rPr>
        <w:t>个政府组成部门、</w:t>
      </w:r>
      <w:r>
        <w:rPr>
          <w:rFonts w:hint="default" w:ascii="Times New Roman" w:hAnsi="Times New Roman" w:eastAsia="仿宋_GB2312" w:cs="Times New Roman"/>
          <w:color w:val="auto"/>
          <w:spacing w:val="0"/>
          <w:kern w:val="2"/>
          <w:sz w:val="32"/>
          <w:szCs w:val="32"/>
          <w:highlight w:val="none"/>
          <w:lang w:val="en-US" w:eastAsia="zh-CN" w:bidi="ar-SA"/>
        </w:rPr>
        <w:t>8</w:t>
      </w:r>
      <w:r>
        <w:rPr>
          <w:rFonts w:hint="eastAsia" w:ascii="Times New Roman" w:hAnsi="Times New Roman" w:eastAsia="仿宋_GB2312" w:cs="方正仿宋_GBK"/>
          <w:color w:val="auto"/>
          <w:spacing w:val="0"/>
          <w:kern w:val="2"/>
          <w:sz w:val="32"/>
          <w:szCs w:val="32"/>
          <w:highlight w:val="none"/>
          <w:lang w:val="en-US" w:eastAsia="zh-CN" w:bidi="ar-SA"/>
        </w:rPr>
        <w:t>个街道（园区）及</w:t>
      </w:r>
      <w:r>
        <w:rPr>
          <w:rFonts w:hint="default" w:ascii="Times New Roman" w:hAnsi="Times New Roman" w:eastAsia="仿宋_GB2312" w:cs="Times New Roman"/>
          <w:color w:val="auto"/>
          <w:spacing w:val="0"/>
          <w:kern w:val="2"/>
          <w:sz w:val="32"/>
          <w:szCs w:val="32"/>
          <w:highlight w:val="none"/>
          <w:lang w:val="en-US" w:eastAsia="zh-CN" w:bidi="ar-SA"/>
        </w:rPr>
        <w:t>2</w:t>
      </w:r>
      <w:r>
        <w:rPr>
          <w:rFonts w:hint="eastAsia" w:ascii="Times New Roman" w:hAnsi="Times New Roman" w:eastAsia="仿宋_GB2312" w:cs="方正仿宋_GBK"/>
          <w:color w:val="auto"/>
          <w:spacing w:val="0"/>
          <w:kern w:val="2"/>
          <w:sz w:val="32"/>
          <w:szCs w:val="32"/>
          <w:highlight w:val="none"/>
          <w:lang w:val="en-US" w:eastAsia="zh-CN" w:bidi="ar-SA"/>
        </w:rPr>
        <w:t>家区属国有企业。</w:t>
      </w:r>
      <w:r>
        <w:rPr>
          <w:rFonts w:hint="eastAsia" w:ascii="Times New Roman" w:hAnsi="Times New Roman" w:eastAsia="仿宋_GB2312" w:cs="方正仿宋_GBK"/>
          <w:color w:val="auto"/>
          <w:sz w:val="32"/>
          <w:szCs w:val="32"/>
          <w:highlight w:val="none"/>
        </w:rPr>
        <w:t>审计结果表明，各部门预算执行情况总体规范</w:t>
      </w:r>
      <w:r>
        <w:rPr>
          <w:rFonts w:hint="eastAsia" w:ascii="Times New Roman" w:hAnsi="Times New Roman" w:eastAsia="仿宋_GB2312" w:cs="方正仿宋_GBK"/>
          <w:color w:val="auto"/>
          <w:sz w:val="32"/>
          <w:szCs w:val="32"/>
          <w:highlight w:val="none"/>
          <w:lang w:eastAsia="zh-CN"/>
        </w:rPr>
        <w:t>，</w:t>
      </w:r>
      <w:r>
        <w:rPr>
          <w:rFonts w:hint="eastAsia" w:ascii="Times New Roman" w:hAnsi="Times New Roman" w:eastAsia="仿宋_GB2312" w:cs="方正仿宋_GBK"/>
          <w:color w:val="auto"/>
          <w:sz w:val="32"/>
          <w:szCs w:val="32"/>
          <w:highlight w:val="none"/>
          <w:lang w:val="en-US" w:eastAsia="zh-CN"/>
        </w:rPr>
        <w:t>但也存在一定问题</w:t>
      </w:r>
      <w:r>
        <w:rPr>
          <w:rFonts w:hint="eastAsia" w:ascii="Times New Roman" w:hAnsi="Times New Roman" w:eastAsia="仿宋_GB2312" w:cs="方正仿宋_GBK"/>
          <w:color w:val="auto"/>
          <w:sz w:val="32"/>
          <w:szCs w:val="32"/>
          <w:highlight w:val="none"/>
        </w:rPr>
        <w:t>。</w:t>
      </w:r>
    </w:p>
    <w:p w14:paraId="76E86811">
      <w:pPr>
        <w:keepNext w:val="0"/>
        <w:keepLines w:val="0"/>
        <w:pageBreakBefore w:val="0"/>
        <w:widowControl w:val="0"/>
        <w:kinsoku/>
        <w:wordWrap/>
        <w:autoSpaceDE/>
        <w:autoSpaceDN/>
        <w:bidi w:val="0"/>
        <w:adjustRightInd/>
        <w:snapToGrid/>
        <w:spacing w:line="560" w:lineRule="exact"/>
        <w:ind w:firstLine="640" w:firstLineChars="200"/>
        <w:jc w:val="both"/>
        <w:textAlignment w:val="auto"/>
        <w:rPr>
          <w:rFonts w:hint="eastAsia" w:ascii="Times New Roman" w:hAnsi="Times New Roman" w:eastAsia="仿宋_GB2312" w:cs="方正仿宋_GBK"/>
          <w:b w:val="0"/>
          <w:bCs w:val="0"/>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（一）预决算编制执行方面。</w:t>
      </w:r>
      <w:r>
        <w:rPr>
          <w:rFonts w:hint="eastAsia" w:ascii="Times New Roman" w:hAnsi="Times New Roman" w:eastAsia="仿宋_GB2312" w:cs="方正仿宋_GBK"/>
          <w:color w:val="auto"/>
          <w:sz w:val="32"/>
          <w:szCs w:val="32"/>
          <w:highlight w:val="none"/>
          <w:lang w:val="en-US" w:eastAsia="zh-CN"/>
        </w:rPr>
        <w:t>区生态环境局</w:t>
      </w:r>
      <w:r>
        <w:rPr>
          <w:rFonts w:hint="eastAsia" w:ascii="Times New Roman" w:hAnsi="Times New Roman" w:eastAsia="仿宋_GB2312" w:cs="方正仿宋_GBK"/>
          <w:b w:val="0"/>
          <w:bCs w:val="0"/>
          <w:color w:val="auto"/>
          <w:spacing w:val="0"/>
          <w:kern w:val="2"/>
          <w:sz w:val="32"/>
          <w:szCs w:val="32"/>
          <w:highlight w:val="none"/>
          <w:lang w:val="en-US" w:eastAsia="zh-CN" w:bidi="ar-SA"/>
        </w:rPr>
        <w:t>食堂食材采购</w:t>
      </w:r>
      <w:r>
        <w:rPr>
          <w:rFonts w:hint="eastAsia" w:ascii="Times New Roman" w:hAnsi="Times New Roman" w:eastAsia="仿宋_GB2312" w:cs="方正仿宋_GBK"/>
          <w:color w:val="auto"/>
          <w:sz w:val="32"/>
          <w:szCs w:val="32"/>
          <w:highlight w:val="none"/>
          <w:lang w:val="en-US" w:eastAsia="zh-CN"/>
        </w:rPr>
        <w:t>预算编制偏高；区农业农村局、区水务总站等</w:t>
      </w:r>
      <w:r>
        <w:rPr>
          <w:rFonts w:hint="default" w:eastAsia="仿宋_GB2312" w:cs="Times New Roman"/>
          <w:color w:val="auto"/>
          <w:sz w:val="32"/>
          <w:szCs w:val="32"/>
          <w:highlight w:val="none"/>
          <w:lang w:val="en-US" w:eastAsia="zh-CN"/>
        </w:rPr>
        <w:t>8</w:t>
      </w:r>
      <w:r>
        <w:rPr>
          <w:rFonts w:hint="eastAsia" w:ascii="Times New Roman" w:hAnsi="Times New Roman" w:eastAsia="仿宋_GB2312" w:cs="方正仿宋_GBK"/>
          <w:color w:val="auto"/>
          <w:sz w:val="32"/>
          <w:szCs w:val="32"/>
          <w:highlight w:val="none"/>
          <w:lang w:val="en-US" w:eastAsia="zh-CN"/>
        </w:rPr>
        <w:t>家单位政府采购预算</w:t>
      </w:r>
      <w:r>
        <w:rPr>
          <w:rFonts w:hint="default" w:eastAsia="仿宋_GB2312" w:cs="Times New Roman"/>
          <w:color w:val="auto"/>
          <w:sz w:val="32"/>
          <w:szCs w:val="32"/>
          <w:highlight w:val="none"/>
          <w:lang w:val="en-US" w:eastAsia="zh-CN"/>
        </w:rPr>
        <w:t>1160.25</w:t>
      </w:r>
      <w:r>
        <w:rPr>
          <w:rFonts w:hint="eastAsia" w:ascii="Times New Roman" w:hAnsi="Times New Roman" w:eastAsia="仿宋_GB2312" w:cs="方正仿宋_GBK"/>
          <w:color w:val="auto"/>
          <w:sz w:val="32"/>
          <w:szCs w:val="32"/>
          <w:highlight w:val="none"/>
          <w:lang w:val="en-US" w:eastAsia="zh-CN"/>
        </w:rPr>
        <w:t>万元未应编尽编；雨花街道、古雄街道欠缴区财政</w:t>
      </w:r>
      <w:r>
        <w:rPr>
          <w:rFonts w:hint="default" w:eastAsia="仿宋_GB2312" w:cs="Times New Roman"/>
          <w:color w:val="auto"/>
          <w:sz w:val="32"/>
          <w:szCs w:val="32"/>
          <w:highlight w:val="none"/>
          <w:lang w:val="en-US" w:eastAsia="zh-CN"/>
        </w:rPr>
        <w:t>2024</w:t>
      </w:r>
      <w:r>
        <w:rPr>
          <w:rFonts w:hint="eastAsia" w:ascii="Times New Roman" w:hAnsi="Times New Roman" w:eastAsia="仿宋_GB2312" w:cs="方正仿宋_GBK"/>
          <w:color w:val="auto"/>
          <w:sz w:val="32"/>
          <w:szCs w:val="32"/>
          <w:highlight w:val="none"/>
          <w:lang w:val="en-US" w:eastAsia="zh-CN"/>
        </w:rPr>
        <w:t>年度城乡居民基本医疗及养老保险</w:t>
      </w:r>
      <w:r>
        <w:rPr>
          <w:rFonts w:hint="default" w:eastAsia="仿宋_GB2312" w:cs="Times New Roman"/>
          <w:color w:val="auto"/>
          <w:sz w:val="32"/>
          <w:szCs w:val="32"/>
          <w:highlight w:val="none"/>
          <w:lang w:val="en-US" w:eastAsia="zh-CN"/>
        </w:rPr>
        <w:t>929.25</w:t>
      </w:r>
      <w:r>
        <w:rPr>
          <w:rFonts w:hint="eastAsia" w:ascii="Times New Roman" w:hAnsi="Times New Roman" w:eastAsia="仿宋_GB2312" w:cs="方正仿宋_GBK"/>
          <w:color w:val="auto"/>
          <w:sz w:val="32"/>
          <w:szCs w:val="32"/>
          <w:highlight w:val="none"/>
          <w:lang w:val="en-US" w:eastAsia="zh-CN"/>
        </w:rPr>
        <w:t>万元；</w:t>
      </w:r>
      <w:r>
        <w:rPr>
          <w:rFonts w:hint="eastAsia" w:ascii="Times New Roman" w:hAnsi="Times New Roman" w:eastAsia="仿宋_GB2312" w:cs="方正仿宋_GBK"/>
          <w:b w:val="0"/>
          <w:bCs w:val="0"/>
          <w:color w:val="auto"/>
          <w:sz w:val="32"/>
          <w:szCs w:val="32"/>
          <w:highlight w:val="none"/>
          <w:lang w:val="en-US" w:eastAsia="zh-CN"/>
        </w:rPr>
        <w:t>区文旅局等</w:t>
      </w:r>
      <w:r>
        <w:rPr>
          <w:rFonts w:hint="default" w:ascii="Times New Roman" w:hAnsi="Times New Roman" w:eastAsia="仿宋_GB2312" w:cs="Times New Roman"/>
          <w:b w:val="0"/>
          <w:bCs w:val="0"/>
          <w:color w:val="auto"/>
          <w:sz w:val="32"/>
          <w:szCs w:val="32"/>
          <w:highlight w:val="none"/>
          <w:lang w:val="en-US" w:eastAsia="zh-CN"/>
        </w:rPr>
        <w:t>6</w:t>
      </w:r>
      <w:r>
        <w:rPr>
          <w:rFonts w:hint="eastAsia" w:ascii="Times New Roman" w:hAnsi="Times New Roman" w:eastAsia="仿宋_GB2312" w:cs="方正仿宋_GBK"/>
          <w:b w:val="0"/>
          <w:bCs w:val="0"/>
          <w:color w:val="auto"/>
          <w:sz w:val="32"/>
          <w:szCs w:val="32"/>
          <w:highlight w:val="none"/>
          <w:lang w:val="en-US" w:eastAsia="zh-CN"/>
        </w:rPr>
        <w:t>家单位</w:t>
      </w:r>
      <w:r>
        <w:rPr>
          <w:rFonts w:hint="default" w:ascii="Times New Roman" w:hAnsi="Times New Roman" w:eastAsia="仿宋_GB2312" w:cs="Times New Roman"/>
          <w:b w:val="0"/>
          <w:bCs w:val="0"/>
          <w:color w:val="auto"/>
          <w:sz w:val="32"/>
          <w:szCs w:val="32"/>
          <w:highlight w:val="none"/>
          <w:lang w:val="en-US" w:eastAsia="zh-CN"/>
        </w:rPr>
        <w:t>172.17</w:t>
      </w:r>
      <w:r>
        <w:rPr>
          <w:rFonts w:hint="eastAsia" w:ascii="Times New Roman" w:hAnsi="Times New Roman" w:eastAsia="仿宋_GB2312" w:cs="方正仿宋_GBK"/>
          <w:b w:val="0"/>
          <w:bCs w:val="0"/>
          <w:color w:val="auto"/>
          <w:sz w:val="32"/>
          <w:szCs w:val="32"/>
          <w:highlight w:val="none"/>
          <w:lang w:val="en-US" w:eastAsia="zh-CN"/>
        </w:rPr>
        <w:t>万元决算编报不准确。</w:t>
      </w:r>
    </w:p>
    <w:p w14:paraId="180D3529">
      <w:pPr>
        <w:pStyle w:val="12"/>
        <w:keepNext w:val="0"/>
        <w:keepLines w:val="0"/>
        <w:pageBreakBefore w:val="0"/>
        <w:widowControl w:val="0"/>
        <w:numPr>
          <w:ilvl w:val="0"/>
          <w:numId w:val="0"/>
        </w:numPr>
        <w:kinsoku/>
        <w:wordWrap/>
        <w:overflowPunct w:val="0"/>
        <w:topLinePunct/>
        <w:autoSpaceDE/>
        <w:autoSpaceDN/>
        <w:bidi w:val="0"/>
        <w:adjustRightInd/>
        <w:spacing w:line="560" w:lineRule="exact"/>
        <w:ind w:firstLine="640" w:firstLineChars="200"/>
        <w:jc w:val="both"/>
        <w:textAlignment w:val="auto"/>
        <w:rPr>
          <w:rFonts w:hint="eastAsia" w:ascii="方正仿宋_GBK" w:hAnsi="方正仿宋_GBK" w:eastAsia="方正仿宋_GBK" w:cs="方正仿宋_GBK"/>
          <w:b w:val="0"/>
          <w:bCs w:val="0"/>
          <w:color w:val="auto"/>
          <w:kern w:val="2"/>
          <w:sz w:val="32"/>
          <w:szCs w:val="32"/>
          <w:highlight w:val="none"/>
          <w:shd w:val="clear"/>
          <w:lang w:val="en-US" w:eastAsia="zh-CN" w:bidi="ar-SA"/>
        </w:rPr>
      </w:pPr>
      <w:r>
        <w:rPr>
          <w:rFonts w:hint="default" w:ascii="Times New Roman" w:hAnsi="Times New Roman" w:eastAsia="楷体_GB2312" w:cs="Times New Roman"/>
          <w:color w:val="auto"/>
          <w:sz w:val="32"/>
          <w:szCs w:val="32"/>
          <w:highlight w:val="none"/>
          <w:lang w:val="en-US" w:eastAsia="zh-CN"/>
        </w:rPr>
        <w:t>（二）内控管理方面。</w:t>
      </w:r>
      <w:r>
        <w:rPr>
          <w:rFonts w:hint="eastAsia" w:ascii="Times New Roman" w:hAnsi="Times New Roman" w:eastAsia="仿宋_GB2312" w:cs="方正仿宋_GBK"/>
          <w:b w:val="0"/>
          <w:bCs w:val="0"/>
          <w:color w:val="auto"/>
          <w:kern w:val="2"/>
          <w:sz w:val="32"/>
          <w:szCs w:val="32"/>
          <w:highlight w:val="none"/>
          <w:shd w:val="clear"/>
          <w:lang w:val="en-US" w:eastAsia="zh-CN" w:bidi="ar-SA"/>
        </w:rPr>
        <w:t>区交通局等</w:t>
      </w:r>
      <w:r>
        <w:rPr>
          <w:rFonts w:hint="default" w:eastAsia="仿宋_GB2312" w:cs="Times New Roman"/>
          <w:b w:val="0"/>
          <w:bCs w:val="0"/>
          <w:color w:val="auto"/>
          <w:kern w:val="2"/>
          <w:sz w:val="32"/>
          <w:szCs w:val="32"/>
          <w:highlight w:val="none"/>
          <w:shd w:val="clear" w:fill="auto"/>
          <w:lang w:val="en-US" w:eastAsia="zh-CN" w:bidi="ar-SA"/>
        </w:rPr>
        <w:t>14</w:t>
      </w:r>
      <w:r>
        <w:rPr>
          <w:rFonts w:hint="eastAsia" w:ascii="Times New Roman" w:hAnsi="Times New Roman" w:eastAsia="仿宋_GB2312" w:cs="方正仿宋_GBK"/>
          <w:b w:val="0"/>
          <w:bCs w:val="0"/>
          <w:color w:val="auto"/>
          <w:kern w:val="2"/>
          <w:sz w:val="32"/>
          <w:szCs w:val="32"/>
          <w:highlight w:val="none"/>
          <w:shd w:val="clear"/>
          <w:lang w:val="en-US" w:eastAsia="zh-CN" w:bidi="ar-SA"/>
        </w:rPr>
        <w:t>家单位</w:t>
      </w:r>
      <w:r>
        <w:rPr>
          <w:rFonts w:hint="default" w:eastAsia="仿宋_GB2312" w:cs="Times New Roman"/>
          <w:b w:val="0"/>
          <w:bCs w:val="0"/>
          <w:color w:val="auto"/>
          <w:kern w:val="2"/>
          <w:sz w:val="32"/>
          <w:szCs w:val="32"/>
          <w:highlight w:val="none"/>
          <w:shd w:val="clear" w:fill="auto"/>
          <w:lang w:val="en-US" w:eastAsia="zh-CN" w:bidi="ar-SA"/>
        </w:rPr>
        <w:t>1673.71</w:t>
      </w:r>
      <w:r>
        <w:rPr>
          <w:rFonts w:hint="eastAsia" w:ascii="Times New Roman" w:hAnsi="Times New Roman" w:eastAsia="仿宋_GB2312" w:cs="方正仿宋_GBK"/>
          <w:b w:val="0"/>
          <w:bCs w:val="0"/>
          <w:color w:val="auto"/>
          <w:kern w:val="2"/>
          <w:sz w:val="32"/>
          <w:szCs w:val="32"/>
          <w:highlight w:val="none"/>
          <w:shd w:val="clear"/>
          <w:lang w:val="en-US" w:eastAsia="zh-CN" w:bidi="ar-SA"/>
        </w:rPr>
        <w:t>万元往来款清理不及时；板桥</w:t>
      </w:r>
      <w:r>
        <w:rPr>
          <w:rFonts w:hint="eastAsia" w:ascii="Times New Roman" w:hAnsi="Times New Roman" w:eastAsia="仿宋_GB2312" w:cs="方正仿宋_GBK"/>
          <w:b w:val="0"/>
          <w:bCs w:val="0"/>
          <w:color w:val="auto"/>
          <w:sz w:val="32"/>
          <w:szCs w:val="32"/>
          <w:highlight w:val="none"/>
          <w:shd w:val="clear"/>
          <w:lang w:val="en-US" w:eastAsia="zh-CN"/>
        </w:rPr>
        <w:t>街道和下属公司、各下属公司之间</w:t>
      </w:r>
      <w:r>
        <w:rPr>
          <w:rFonts w:hint="eastAsia" w:ascii="Times New Roman" w:hAnsi="Times New Roman" w:eastAsia="仿宋_GB2312" w:cs="方正仿宋_GBK"/>
          <w:i w:val="0"/>
          <w:iCs w:val="0"/>
          <w:caps w:val="0"/>
          <w:color w:val="auto"/>
          <w:spacing w:val="0"/>
          <w:sz w:val="32"/>
          <w:szCs w:val="32"/>
          <w:highlight w:val="none"/>
          <w:shd w:val="clear"/>
        </w:rPr>
        <w:t>多方挂账数据</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不吻合</w:t>
      </w:r>
      <w:r>
        <w:rPr>
          <w:rFonts w:hint="eastAsia" w:ascii="Times New Roman" w:hAnsi="Times New Roman" w:eastAsia="仿宋_GB2312" w:cs="方正仿宋_GBK"/>
          <w:i w:val="0"/>
          <w:iCs w:val="0"/>
          <w:caps w:val="0"/>
          <w:color w:val="auto"/>
          <w:spacing w:val="0"/>
          <w:sz w:val="32"/>
          <w:szCs w:val="32"/>
          <w:highlight w:val="none"/>
          <w:shd w:val="clear"/>
          <w:lang w:eastAsia="zh-CN"/>
        </w:rPr>
        <w:t>，</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历史项目竣工决算</w:t>
      </w:r>
      <w:r>
        <w:rPr>
          <w:rFonts w:hint="eastAsia" w:ascii="Times New Roman" w:hAnsi="Times New Roman" w:eastAsia="仿宋_GB2312" w:cs="方正仿宋_GBK"/>
          <w:i w:val="0"/>
          <w:iCs w:val="0"/>
          <w:caps w:val="0"/>
          <w:color w:val="auto"/>
          <w:spacing w:val="0"/>
          <w:sz w:val="32"/>
          <w:szCs w:val="32"/>
          <w:highlight w:val="none"/>
          <w:shd w:val="clear"/>
        </w:rPr>
        <w:t>长期</w:t>
      </w:r>
      <w:r>
        <w:rPr>
          <w:rFonts w:hint="eastAsia" w:ascii="Times New Roman" w:hAnsi="Times New Roman" w:eastAsia="仿宋_GB2312" w:cs="方正仿宋_GBK"/>
          <w:i w:val="0"/>
          <w:iCs w:val="0"/>
          <w:caps w:val="0"/>
          <w:color w:val="auto"/>
          <w:spacing w:val="0"/>
          <w:sz w:val="32"/>
          <w:szCs w:val="32"/>
          <w:highlight w:val="none"/>
          <w:shd w:val="clear"/>
          <w:lang w:val="en-US" w:eastAsia="zh-CN"/>
        </w:rPr>
        <w:t>未开展；</w:t>
      </w:r>
      <w:r>
        <w:rPr>
          <w:rFonts w:hint="eastAsia" w:ascii="Times New Roman" w:hAnsi="Times New Roman" w:eastAsia="仿宋_GB2312" w:cs="方正仿宋_GBK"/>
          <w:b w:val="0"/>
          <w:bCs w:val="0"/>
          <w:color w:val="auto"/>
          <w:kern w:val="2"/>
          <w:sz w:val="32"/>
          <w:szCs w:val="32"/>
          <w:highlight w:val="none"/>
          <w:shd w:val="clear"/>
          <w:lang w:val="en-US" w:eastAsia="zh-CN" w:bidi="ar-SA"/>
        </w:rPr>
        <w:t>区应急管理局等</w:t>
      </w:r>
      <w:r>
        <w:rPr>
          <w:rFonts w:hint="default" w:eastAsia="仿宋_GB2312" w:cs="Times New Roman"/>
          <w:b w:val="0"/>
          <w:bCs w:val="0"/>
          <w:color w:val="auto"/>
          <w:kern w:val="2"/>
          <w:sz w:val="32"/>
          <w:szCs w:val="32"/>
          <w:highlight w:val="none"/>
          <w:shd w:val="clear" w:fill="auto"/>
          <w:lang w:val="en-US" w:eastAsia="zh-CN" w:bidi="ar-SA"/>
        </w:rPr>
        <w:t>6</w:t>
      </w:r>
      <w:r>
        <w:rPr>
          <w:rFonts w:hint="eastAsia" w:ascii="Times New Roman" w:hAnsi="Times New Roman" w:eastAsia="仿宋_GB2312" w:cs="方正仿宋_GBK"/>
          <w:b w:val="0"/>
          <w:bCs w:val="0"/>
          <w:color w:val="auto"/>
          <w:kern w:val="2"/>
          <w:sz w:val="32"/>
          <w:szCs w:val="32"/>
          <w:highlight w:val="none"/>
          <w:shd w:val="clear"/>
          <w:lang w:val="en-US" w:eastAsia="zh-CN" w:bidi="ar-SA"/>
        </w:rPr>
        <w:t>家单位存在报销凭证、工会慰问、账务处理不规范等问题。</w:t>
      </w:r>
    </w:p>
    <w:p w14:paraId="44E02D7A">
      <w:pPr>
        <w:pStyle w:val="12"/>
        <w:keepNext w:val="0"/>
        <w:keepLines w:val="0"/>
        <w:pageBreakBefore w:val="0"/>
        <w:widowControl w:val="0"/>
        <w:kinsoku/>
        <w:wordWrap/>
        <w:overflowPunct w:val="0"/>
        <w:topLinePunct/>
        <w:autoSpaceDE/>
        <w:autoSpaceDN/>
        <w:bidi w:val="0"/>
        <w:adjustRightInd/>
        <w:snapToGrid w:val="0"/>
        <w:spacing w:line="560" w:lineRule="exact"/>
        <w:ind w:firstLine="640" w:firstLineChars="200"/>
        <w:jc w:val="both"/>
        <w:textAlignment w:val="auto"/>
        <w:rPr>
          <w:rFonts w:hint="eastAsia" w:ascii="方正仿宋_GBK" w:hAnsi="方正仿宋_GBK" w:eastAsia="方正仿宋_GBK" w:cs="方正仿宋_GBK"/>
          <w:b w:val="0"/>
          <w:bCs w:val="0"/>
          <w:color w:val="auto"/>
          <w:sz w:val="32"/>
          <w:szCs w:val="32"/>
          <w:highlight w:val="none"/>
          <w:shd w:val="clear"/>
          <w:lang w:val="en-US" w:eastAsia="zh-CN"/>
        </w:rPr>
      </w:pPr>
      <w:r>
        <w:rPr>
          <w:rFonts w:hint="default" w:ascii="Times New Roman" w:hAnsi="Times New Roman" w:eastAsia="楷体_GB2312" w:cs="Times New Roman"/>
          <w:color w:val="auto"/>
          <w:kern w:val="2"/>
          <w:sz w:val="32"/>
          <w:szCs w:val="32"/>
          <w:highlight w:val="none"/>
          <w:lang w:val="en-US" w:eastAsia="zh-CN" w:bidi="ar-SA"/>
        </w:rPr>
        <w:t>（三）资产管理方面。</w:t>
      </w:r>
      <w:r>
        <w:rPr>
          <w:rFonts w:hint="eastAsia" w:ascii="Times New Roman" w:hAnsi="Times New Roman" w:eastAsia="仿宋_GB2312" w:cs="方正仿宋_GBK"/>
          <w:b w:val="0"/>
          <w:bCs w:val="0"/>
          <w:color w:val="auto"/>
          <w:kern w:val="2"/>
          <w:sz w:val="32"/>
          <w:szCs w:val="32"/>
          <w:highlight w:val="none"/>
          <w:lang w:val="en-US" w:eastAsia="zh-CN" w:bidi="ar-SA"/>
        </w:rPr>
        <w:t>西善桥、板桥等</w:t>
      </w:r>
      <w:r>
        <w:rPr>
          <w:rFonts w:hint="eastAsia" w:eastAsia="仿宋_GB2312" w:cs="Times New Roman"/>
          <w:b w:val="0"/>
          <w:bCs w:val="0"/>
          <w:color w:val="auto"/>
          <w:kern w:val="2"/>
          <w:sz w:val="32"/>
          <w:szCs w:val="32"/>
          <w:highlight w:val="none"/>
          <w:lang w:val="en-US" w:eastAsia="zh-CN" w:bidi="ar-SA"/>
        </w:rPr>
        <w:t>6</w:t>
      </w:r>
      <w:r>
        <w:rPr>
          <w:rFonts w:hint="eastAsia" w:ascii="Times New Roman" w:hAnsi="Times New Roman" w:eastAsia="仿宋_GB2312" w:cs="方正仿宋_GBK"/>
          <w:b w:val="0"/>
          <w:bCs w:val="0"/>
          <w:color w:val="auto"/>
          <w:kern w:val="2"/>
          <w:sz w:val="32"/>
          <w:szCs w:val="32"/>
          <w:highlight w:val="none"/>
          <w:lang w:val="en-US" w:eastAsia="zh-CN" w:bidi="ar-SA"/>
        </w:rPr>
        <w:t>家街道房产租金</w:t>
      </w:r>
      <w:r>
        <w:rPr>
          <w:rFonts w:hint="default" w:ascii="Times New Roman" w:hAnsi="Times New Roman" w:eastAsia="仿宋_GB2312" w:cs="Times New Roman"/>
          <w:b w:val="0"/>
          <w:bCs w:val="0"/>
          <w:color w:val="auto"/>
          <w:kern w:val="2"/>
          <w:sz w:val="32"/>
          <w:szCs w:val="32"/>
          <w:highlight w:val="none"/>
          <w:lang w:val="en-US" w:eastAsia="zh-CN" w:bidi="ar-SA"/>
        </w:rPr>
        <w:t>2</w:t>
      </w:r>
      <w:r>
        <w:rPr>
          <w:rFonts w:hint="default" w:eastAsia="仿宋_GB2312" w:cs="Times New Roman"/>
          <w:b w:val="0"/>
          <w:bCs w:val="0"/>
          <w:color w:val="auto"/>
          <w:kern w:val="2"/>
          <w:sz w:val="32"/>
          <w:szCs w:val="32"/>
          <w:highlight w:val="none"/>
          <w:lang w:val="en-US" w:eastAsia="zh-CN" w:bidi="ar-SA"/>
        </w:rPr>
        <w:t>590</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eastAsia="仿宋_GB2312" w:cs="Times New Roman"/>
          <w:b w:val="0"/>
          <w:bCs w:val="0"/>
          <w:color w:val="auto"/>
          <w:kern w:val="2"/>
          <w:sz w:val="32"/>
          <w:szCs w:val="32"/>
          <w:highlight w:val="none"/>
          <w:lang w:val="en-US" w:eastAsia="zh-CN" w:bidi="ar-SA"/>
        </w:rPr>
        <w:t>88</w:t>
      </w:r>
      <w:r>
        <w:rPr>
          <w:rFonts w:hint="default" w:ascii="Times New Roman" w:hAnsi="Times New Roman" w:eastAsia="仿宋_GB2312" w:cs="Times New Roman"/>
          <w:b w:val="0"/>
          <w:bCs w:val="0"/>
          <w:color w:val="auto"/>
          <w:kern w:val="2"/>
          <w:sz w:val="32"/>
          <w:szCs w:val="32"/>
          <w:highlight w:val="none"/>
          <w:lang w:val="en-US" w:eastAsia="zh-CN" w:bidi="ar-SA"/>
        </w:rPr>
        <w:t>万</w:t>
      </w:r>
      <w:r>
        <w:rPr>
          <w:rFonts w:hint="eastAsia" w:ascii="Times New Roman" w:hAnsi="Times New Roman" w:eastAsia="仿宋_GB2312" w:cs="方正仿宋_GBK"/>
          <w:b w:val="0"/>
          <w:bCs w:val="0"/>
          <w:color w:val="auto"/>
          <w:kern w:val="2"/>
          <w:sz w:val="32"/>
          <w:szCs w:val="32"/>
          <w:highlight w:val="none"/>
          <w:lang w:val="en-US" w:eastAsia="zh-CN" w:bidi="ar-SA"/>
        </w:rPr>
        <w:t>元未能及时足额收缴；区消防大队等</w:t>
      </w:r>
      <w:r>
        <w:rPr>
          <w:rFonts w:hint="default" w:ascii="Times New Roman" w:hAnsi="Times New Roman" w:eastAsia="仿宋_GB2312" w:cs="Times New Roman"/>
          <w:b w:val="0"/>
          <w:bCs w:val="0"/>
          <w:color w:val="auto"/>
          <w:kern w:val="2"/>
          <w:sz w:val="32"/>
          <w:szCs w:val="32"/>
          <w:highlight w:val="none"/>
          <w:lang w:val="en-US" w:eastAsia="zh-CN" w:bidi="ar-SA"/>
        </w:rPr>
        <w:t>2</w:t>
      </w:r>
      <w:r>
        <w:rPr>
          <w:rFonts w:hint="eastAsia" w:ascii="Times New Roman" w:hAnsi="Times New Roman" w:eastAsia="仿宋_GB2312" w:cs="方正仿宋_GBK"/>
          <w:b w:val="0"/>
          <w:bCs w:val="0"/>
          <w:color w:val="auto"/>
          <w:kern w:val="2"/>
          <w:sz w:val="32"/>
          <w:szCs w:val="32"/>
          <w:highlight w:val="none"/>
          <w:lang w:val="en-US" w:eastAsia="zh-CN" w:bidi="ar-SA"/>
        </w:rPr>
        <w:t>家单位固定资产</w:t>
      </w:r>
      <w:r>
        <w:rPr>
          <w:rFonts w:hint="default" w:ascii="Times New Roman" w:hAnsi="Times New Roman" w:eastAsia="仿宋_GB2312" w:cs="Times New Roman"/>
          <w:b w:val="0"/>
          <w:bCs w:val="0"/>
          <w:color w:val="auto"/>
          <w:kern w:val="2"/>
          <w:sz w:val="32"/>
          <w:szCs w:val="32"/>
          <w:highlight w:val="none"/>
          <w:lang w:val="en-US" w:eastAsia="zh-CN" w:bidi="ar-SA"/>
        </w:rPr>
        <w:t>207.82</w:t>
      </w:r>
      <w:r>
        <w:rPr>
          <w:rFonts w:hint="eastAsia" w:ascii="Times New Roman" w:hAnsi="Times New Roman" w:eastAsia="仿宋_GB2312" w:cs="方正仿宋_GBK"/>
          <w:b w:val="0"/>
          <w:bCs w:val="0"/>
          <w:color w:val="auto"/>
          <w:kern w:val="2"/>
          <w:sz w:val="32"/>
          <w:szCs w:val="32"/>
          <w:highlight w:val="none"/>
          <w:lang w:val="en-US" w:eastAsia="zh-CN" w:bidi="ar-SA"/>
        </w:rPr>
        <w:t>万元直接费用化，雨花街道无形资产</w:t>
      </w:r>
      <w:r>
        <w:rPr>
          <w:rFonts w:hint="default" w:ascii="Times New Roman" w:hAnsi="Times New Roman" w:eastAsia="仿宋_GB2312" w:cs="Times New Roman"/>
          <w:b w:val="0"/>
          <w:bCs w:val="0"/>
          <w:color w:val="auto"/>
          <w:kern w:val="2"/>
          <w:sz w:val="32"/>
          <w:szCs w:val="32"/>
          <w:highlight w:val="none"/>
          <w:lang w:val="en-US" w:eastAsia="zh-CN" w:bidi="ar-SA"/>
        </w:rPr>
        <w:t>30</w:t>
      </w:r>
      <w:r>
        <w:rPr>
          <w:rFonts w:hint="eastAsia" w:ascii="Times New Roman" w:hAnsi="Times New Roman" w:eastAsia="仿宋_GB2312" w:cs="方正仿宋_GBK"/>
          <w:b w:val="0"/>
          <w:bCs w:val="0"/>
          <w:color w:val="auto"/>
          <w:kern w:val="2"/>
          <w:sz w:val="32"/>
          <w:szCs w:val="32"/>
          <w:highlight w:val="none"/>
          <w:lang w:val="en-US" w:eastAsia="zh-CN" w:bidi="ar-SA"/>
        </w:rPr>
        <w:t>万元未登记入账；</w:t>
      </w:r>
      <w:r>
        <w:rPr>
          <w:rFonts w:hint="eastAsia" w:eastAsia="仿宋_GB2312" w:cs="Times New Roman"/>
          <w:b w:val="0"/>
          <w:bCs/>
          <w:color w:val="auto"/>
          <w:kern w:val="0"/>
          <w:sz w:val="32"/>
          <w:szCs w:val="32"/>
          <w:highlight w:val="none"/>
          <w:shd w:val="clear" w:color="auto" w:fill="FFFFFF"/>
          <w:lang w:val="en-US" w:eastAsia="zh-CN" w:bidi="ar"/>
        </w:rPr>
        <w:t>2025</w:t>
      </w:r>
      <w:r>
        <w:rPr>
          <w:rFonts w:hint="eastAsia" w:ascii="Times New Roman" w:hAnsi="Times New Roman" w:eastAsia="仿宋_GB2312" w:cs="方正仿宋_GBK"/>
          <w:b w:val="0"/>
          <w:bCs w:val="0"/>
          <w:color w:val="auto"/>
          <w:kern w:val="2"/>
          <w:sz w:val="32"/>
          <w:szCs w:val="32"/>
          <w:highlight w:val="none"/>
          <w:shd w:val="clear"/>
          <w:lang w:val="en-US" w:eastAsia="zh-CN" w:bidi="ar-SA"/>
        </w:rPr>
        <w:t>年两所新建成总面积</w:t>
      </w:r>
      <w:r>
        <w:rPr>
          <w:rFonts w:hint="eastAsia" w:eastAsia="仿宋_GB2312" w:cs="Times New Roman"/>
          <w:b w:val="0"/>
          <w:bCs/>
          <w:color w:val="auto"/>
          <w:kern w:val="0"/>
          <w:sz w:val="32"/>
          <w:szCs w:val="32"/>
          <w:highlight w:val="none"/>
          <w:shd w:val="clear" w:color="auto" w:fill="FFFFFF"/>
          <w:lang w:val="en-US" w:eastAsia="zh-CN" w:bidi="ar"/>
        </w:rPr>
        <w:t>9210.54</w:t>
      </w:r>
      <w:r>
        <w:rPr>
          <w:rFonts w:hint="eastAsia" w:ascii="Times New Roman" w:hAnsi="Times New Roman" w:eastAsia="仿宋_GB2312" w:cs="方正仿宋_GBK"/>
          <w:b w:val="0"/>
          <w:bCs w:val="0"/>
          <w:color w:val="auto"/>
          <w:kern w:val="2"/>
          <w:sz w:val="32"/>
          <w:szCs w:val="32"/>
          <w:highlight w:val="none"/>
          <w:shd w:val="clear"/>
          <w:lang w:val="en-US" w:eastAsia="zh-CN" w:bidi="ar-SA"/>
        </w:rPr>
        <w:t>平方米的幼儿园无法开办。</w:t>
      </w:r>
    </w:p>
    <w:p w14:paraId="34825027">
      <w:pPr>
        <w:keepNext w:val="0"/>
        <w:keepLines w:val="0"/>
        <w:pageBreakBefore w:val="0"/>
        <w:widowControl w:val="0"/>
        <w:numPr>
          <w:ilvl w:val="0"/>
          <w:numId w:val="0"/>
        </w:numPr>
        <w:kinsoku/>
        <w:wordWrap/>
        <w:autoSpaceDE/>
        <w:autoSpaceDN/>
        <w:bidi w:val="0"/>
        <w:adjustRightInd/>
        <w:snapToGrid/>
        <w:spacing w:line="560" w:lineRule="exact"/>
        <w:ind w:firstLine="640" w:firstLineChars="200"/>
        <w:jc w:val="both"/>
        <w:textAlignment w:val="auto"/>
        <w:rPr>
          <w:rFonts w:hint="eastAsia" w:ascii="Times New Roman" w:hAnsi="Times New Roman" w:eastAsia="仿宋_GB2312" w:cs="方正仿宋_GBK"/>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（四）绩效管理方面。</w:t>
      </w:r>
      <w:r>
        <w:rPr>
          <w:rFonts w:hint="eastAsia" w:ascii="Times New Roman" w:hAnsi="Times New Roman" w:eastAsia="仿宋_GB2312" w:cs="方正仿宋_GBK"/>
          <w:color w:val="auto"/>
          <w:kern w:val="2"/>
          <w:sz w:val="32"/>
          <w:szCs w:val="32"/>
          <w:highlight w:val="none"/>
          <w:shd w:val="clear"/>
          <w:lang w:val="en-US" w:eastAsia="zh-CN" w:bidi="ar-SA"/>
        </w:rPr>
        <w:t>区残联</w:t>
      </w:r>
      <w:r>
        <w:rPr>
          <w:rFonts w:hint="default" w:eastAsia="仿宋_GB2312" w:cs="Times New Roman"/>
          <w:color w:val="auto"/>
          <w:kern w:val="2"/>
          <w:sz w:val="32"/>
          <w:szCs w:val="32"/>
          <w:highlight w:val="none"/>
          <w:shd w:val="clear" w:fill="auto"/>
          <w:lang w:val="en-US" w:eastAsia="zh-CN" w:bidi="ar-SA"/>
        </w:rPr>
        <w:t>2</w:t>
      </w:r>
      <w:r>
        <w:rPr>
          <w:rFonts w:hint="eastAsia" w:ascii="Times New Roman" w:hAnsi="Times New Roman" w:eastAsia="仿宋_GB2312" w:cs="方正仿宋_GBK"/>
          <w:color w:val="auto"/>
          <w:kern w:val="2"/>
          <w:sz w:val="32"/>
          <w:szCs w:val="32"/>
          <w:highlight w:val="none"/>
          <w:shd w:val="clear"/>
          <w:lang w:val="en-US" w:eastAsia="zh-CN" w:bidi="ar-SA"/>
        </w:rPr>
        <w:t>个委托项目</w:t>
      </w:r>
      <w:r>
        <w:rPr>
          <w:rFonts w:hint="default" w:eastAsia="仿宋_GB2312" w:cs="Times New Roman"/>
          <w:color w:val="auto"/>
          <w:kern w:val="2"/>
          <w:sz w:val="32"/>
          <w:szCs w:val="32"/>
          <w:highlight w:val="none"/>
          <w:shd w:val="clear" w:fill="auto"/>
          <w:lang w:val="en-US" w:eastAsia="zh-CN" w:bidi="ar-SA"/>
        </w:rPr>
        <w:t>522.96</w:t>
      </w:r>
      <w:r>
        <w:rPr>
          <w:rFonts w:hint="eastAsia" w:ascii="Times New Roman" w:hAnsi="Times New Roman" w:eastAsia="仿宋_GB2312" w:cs="方正仿宋_GBK"/>
          <w:color w:val="auto"/>
          <w:kern w:val="2"/>
          <w:sz w:val="32"/>
          <w:szCs w:val="32"/>
          <w:highlight w:val="none"/>
          <w:shd w:val="clear"/>
          <w:lang w:val="en-US" w:eastAsia="zh-CN" w:bidi="ar-SA"/>
        </w:rPr>
        <w:t>万元服务绩效监管不到位，资金结算审核不严格；</w:t>
      </w:r>
      <w:r>
        <w:rPr>
          <w:rFonts w:hint="eastAsia" w:ascii="Times New Roman" w:hAnsi="Times New Roman" w:eastAsia="仿宋_GB2312" w:cs="方正仿宋_GBK"/>
          <w:b w:val="0"/>
          <w:bCs w:val="0"/>
          <w:color w:val="auto"/>
          <w:sz w:val="32"/>
          <w:szCs w:val="32"/>
          <w:highlight w:val="none"/>
          <w:shd w:val="clear"/>
          <w:lang w:val="en-US" w:eastAsia="zh-CN"/>
        </w:rPr>
        <w:t>区生态环境局入河口排污口监测、巡查项目</w:t>
      </w:r>
      <w:r>
        <w:rPr>
          <w:rFonts w:hint="default" w:ascii="Times New Roman" w:hAnsi="Times New Roman" w:eastAsia="仿宋_GB2312" w:cs="Times New Roman"/>
          <w:b w:val="0"/>
          <w:bCs w:val="0"/>
          <w:color w:val="auto"/>
          <w:sz w:val="32"/>
          <w:szCs w:val="32"/>
          <w:highlight w:val="none"/>
          <w:shd w:val="clear" w:fill="auto"/>
          <w:lang w:val="en-US" w:eastAsia="zh-CN"/>
        </w:rPr>
        <w:t>75</w:t>
      </w:r>
      <w:r>
        <w:rPr>
          <w:rFonts w:hint="eastAsia" w:ascii="Times New Roman" w:hAnsi="Times New Roman" w:eastAsia="仿宋_GB2312" w:cs="方正仿宋_GBK"/>
          <w:b w:val="0"/>
          <w:bCs w:val="0"/>
          <w:color w:val="auto"/>
          <w:sz w:val="32"/>
          <w:szCs w:val="32"/>
          <w:highlight w:val="none"/>
          <w:shd w:val="clear"/>
          <w:lang w:val="en-US" w:eastAsia="zh-CN"/>
        </w:rPr>
        <w:t>万元，作业结构分布不合理、成本管控不到位</w:t>
      </w:r>
      <w:r>
        <w:rPr>
          <w:rFonts w:hint="eastAsia" w:ascii="Times New Roman" w:hAnsi="Times New Roman" w:eastAsia="仿宋_GB2312" w:cs="方正仿宋_GBK"/>
          <w:color w:val="auto"/>
          <w:kern w:val="2"/>
          <w:sz w:val="32"/>
          <w:szCs w:val="32"/>
          <w:highlight w:val="none"/>
          <w:shd w:val="clear"/>
          <w:lang w:val="en-US" w:eastAsia="zh-CN" w:bidi="ar-SA"/>
        </w:rPr>
        <w:t>；</w:t>
      </w:r>
      <w:r>
        <w:rPr>
          <w:rFonts w:hint="eastAsia" w:ascii="Times New Roman" w:hAnsi="Times New Roman" w:eastAsia="仿宋_GB2312" w:cs="方正仿宋_GBK"/>
          <w:b w:val="0"/>
          <w:bCs w:val="0"/>
          <w:color w:val="auto"/>
          <w:sz w:val="32"/>
          <w:szCs w:val="32"/>
          <w:highlight w:val="none"/>
          <w:shd w:val="clear"/>
          <w:lang w:val="en-US" w:eastAsia="zh-CN"/>
        </w:rPr>
        <w:t>区总工会职工互助保障保险采购标准较高，</w:t>
      </w:r>
      <w:r>
        <w:rPr>
          <w:rFonts w:hint="eastAsia" w:ascii="Times New Roman" w:hAnsi="Times New Roman" w:eastAsia="仿宋_GB2312" w:cs="方正仿宋_GBK"/>
          <w:b w:val="0"/>
          <w:bCs w:val="0"/>
          <w:color w:val="auto"/>
          <w:kern w:val="2"/>
          <w:sz w:val="32"/>
          <w:szCs w:val="32"/>
          <w:highlight w:val="none"/>
          <w:shd w:val="clear"/>
          <w:lang w:val="en-US" w:eastAsia="zh-CN" w:bidi="ar-SA"/>
        </w:rPr>
        <w:t>区应急管理局</w:t>
      </w:r>
      <w:r>
        <w:rPr>
          <w:rFonts w:hint="eastAsia" w:ascii="Times New Roman" w:hAnsi="Times New Roman" w:eastAsia="仿宋_GB2312" w:cs="方正仿宋_GBK"/>
          <w:b w:val="0"/>
          <w:bCs w:val="0"/>
          <w:color w:val="auto"/>
          <w:sz w:val="32"/>
          <w:szCs w:val="32"/>
          <w:highlight w:val="none"/>
          <w:shd w:val="clear"/>
          <w:lang w:val="en-US" w:eastAsia="zh-CN"/>
        </w:rPr>
        <w:t>部分公务出行成本偏高</w:t>
      </w:r>
      <w:r>
        <w:rPr>
          <w:rFonts w:hint="eastAsia" w:ascii="Times New Roman" w:hAnsi="Times New Roman" w:eastAsia="仿宋_GB2312" w:cs="方正仿宋_GBK"/>
          <w:b w:val="0"/>
          <w:bCs w:val="0"/>
          <w:color w:val="auto"/>
          <w:kern w:val="2"/>
          <w:sz w:val="32"/>
          <w:szCs w:val="32"/>
          <w:highlight w:val="none"/>
          <w:shd w:val="clear"/>
          <w:lang w:val="en-US" w:eastAsia="zh-CN" w:bidi="ar-SA"/>
        </w:rPr>
        <w:t>。</w:t>
      </w:r>
    </w:p>
    <w:p w14:paraId="7B0E38FD">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40" w:firstLineChars="200"/>
        <w:jc w:val="both"/>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kern w:val="2"/>
          <w:sz w:val="32"/>
          <w:szCs w:val="32"/>
          <w:highlight w:val="none"/>
          <w:lang w:val="en-US" w:eastAsia="zh-CN" w:bidi="ar-SA"/>
        </w:rPr>
        <w:t>三、</w:t>
      </w:r>
      <w:r>
        <w:rPr>
          <w:rFonts w:hint="eastAsia" w:ascii="黑体" w:hAnsi="黑体" w:eastAsia="黑体" w:cs="黑体"/>
          <w:bCs/>
          <w:color w:val="auto"/>
          <w:sz w:val="32"/>
          <w:szCs w:val="32"/>
          <w:highlight w:val="none"/>
        </w:rPr>
        <w:t>重点项目和专项资金审计情况</w:t>
      </w:r>
    </w:p>
    <w:p w14:paraId="4C629A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Times New Roman" w:hAnsi="Times New Roman" w:eastAsia="仿宋_GB2312" w:cs="方正仿宋_GBK"/>
          <w:b w:val="0"/>
          <w:bCs w:val="0"/>
          <w:color w:val="auto"/>
          <w:sz w:val="32"/>
          <w:szCs w:val="32"/>
          <w:highlight w:val="none"/>
          <w:shd w:val="clear"/>
          <w:lang w:val="en-US" w:eastAsia="zh-CN"/>
        </w:rPr>
      </w:pPr>
      <w:r>
        <w:rPr>
          <w:rFonts w:hint="eastAsia" w:ascii="Times New Roman" w:hAnsi="Times New Roman" w:eastAsia="仿宋_GB2312" w:cs="方正仿宋_GBK"/>
          <w:b w:val="0"/>
          <w:bCs w:val="0"/>
          <w:color w:val="auto"/>
          <w:kern w:val="2"/>
          <w:sz w:val="32"/>
          <w:szCs w:val="32"/>
          <w:highlight w:val="none"/>
          <w:shd w:val="clear"/>
          <w:lang w:val="en-US" w:eastAsia="zh-CN" w:bidi="ar-SA"/>
        </w:rPr>
        <w:t>重点对养老服务、物业管理、工程结算等</w:t>
      </w:r>
      <w:r>
        <w:rPr>
          <w:rFonts w:hint="eastAsia" w:eastAsia="仿宋_GB2312" w:cs="Times New Roman"/>
          <w:b w:val="0"/>
          <w:bCs w:val="0"/>
          <w:color w:val="auto"/>
          <w:kern w:val="2"/>
          <w:sz w:val="32"/>
          <w:szCs w:val="32"/>
          <w:highlight w:val="none"/>
          <w:shd w:val="clear" w:fill="auto"/>
          <w:lang w:val="en-US" w:eastAsia="zh-CN" w:bidi="ar-SA"/>
        </w:rPr>
        <w:t>6</w:t>
      </w:r>
      <w:r>
        <w:rPr>
          <w:rFonts w:hint="eastAsia" w:ascii="Times New Roman" w:hAnsi="Times New Roman" w:eastAsia="仿宋_GB2312" w:cs="方正仿宋_GBK"/>
          <w:b w:val="0"/>
          <w:bCs w:val="0"/>
          <w:color w:val="auto"/>
          <w:kern w:val="2"/>
          <w:sz w:val="32"/>
          <w:szCs w:val="32"/>
          <w:highlight w:val="none"/>
          <w:shd w:val="clear"/>
          <w:lang w:val="en-US" w:eastAsia="zh-CN" w:bidi="ar-SA"/>
        </w:rPr>
        <w:t>个事项进行了专题或专项审计</w:t>
      </w:r>
      <w:r>
        <w:rPr>
          <w:rFonts w:hint="eastAsia" w:ascii="Times New Roman" w:hAnsi="Times New Roman" w:eastAsia="仿宋_GB2312" w:cs="方正仿宋_GBK"/>
          <w:b w:val="0"/>
          <w:bCs w:val="0"/>
          <w:color w:val="auto"/>
          <w:sz w:val="32"/>
          <w:szCs w:val="32"/>
          <w:highlight w:val="none"/>
          <w:shd w:val="clear"/>
          <w:lang w:val="en-US" w:eastAsia="zh-CN"/>
        </w:rPr>
        <w:t>。</w:t>
      </w:r>
    </w:p>
    <w:p w14:paraId="34090A94">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一</w:t>
      </w:r>
      <w:r>
        <w:rPr>
          <w:rFonts w:hint="default" w:ascii="Times New Roman" w:hAnsi="Times New Roman" w:eastAsia="楷体_GB2312" w:cs="Times New Roman"/>
          <w:color w:val="auto"/>
          <w:sz w:val="32"/>
          <w:szCs w:val="32"/>
          <w:highlight w:val="none"/>
          <w:lang w:eastAsia="zh-CN"/>
        </w:rPr>
        <w:t>）居家养老服务专题审计情况</w:t>
      </w:r>
    </w:p>
    <w:p w14:paraId="55BFEF54">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Times New Roman" w:hAnsi="Times New Roman" w:eastAsia="仿宋_GB2312" w:cs="方正仿宋_GBK"/>
          <w:b w:val="0"/>
          <w:bCs w:val="0"/>
          <w:color w:val="auto"/>
          <w:kern w:val="2"/>
          <w:sz w:val="32"/>
          <w:szCs w:val="32"/>
          <w:highlight w:val="none"/>
          <w:lang w:val="en-US" w:eastAsia="zh-CN" w:bidi="ar-SA"/>
        </w:rPr>
      </w:pPr>
      <w:r>
        <w:rPr>
          <w:rFonts w:hint="eastAsia" w:ascii="Times New Roman" w:hAnsi="Times New Roman" w:eastAsia="仿宋_GB2312" w:cs="方正仿宋_GBK"/>
          <w:b w:val="0"/>
          <w:bCs w:val="0"/>
          <w:color w:val="auto"/>
          <w:kern w:val="2"/>
          <w:sz w:val="32"/>
          <w:szCs w:val="32"/>
          <w:highlight w:val="none"/>
          <w:lang w:val="en-US" w:eastAsia="zh-CN" w:bidi="ar-SA"/>
        </w:rPr>
        <w:t>本次审计抽查了区民政局、</w:t>
      </w:r>
      <w:r>
        <w:rPr>
          <w:rFonts w:hint="default" w:eastAsia="仿宋_GB2312" w:cs="Times New Roman"/>
          <w:b w:val="0"/>
          <w:bCs w:val="0"/>
          <w:color w:val="auto"/>
          <w:kern w:val="2"/>
          <w:sz w:val="32"/>
          <w:szCs w:val="32"/>
          <w:highlight w:val="none"/>
          <w:lang w:val="en-US" w:eastAsia="zh-CN" w:bidi="ar-SA"/>
        </w:rPr>
        <w:t>7</w:t>
      </w:r>
      <w:r>
        <w:rPr>
          <w:rFonts w:hint="eastAsia" w:ascii="Times New Roman" w:hAnsi="Times New Roman" w:eastAsia="仿宋_GB2312" w:cs="方正仿宋_GBK"/>
          <w:b w:val="0"/>
          <w:bCs w:val="0"/>
          <w:color w:val="auto"/>
          <w:kern w:val="2"/>
          <w:sz w:val="32"/>
          <w:szCs w:val="32"/>
          <w:highlight w:val="none"/>
          <w:lang w:val="en-US" w:eastAsia="zh-CN" w:bidi="ar-SA"/>
        </w:rPr>
        <w:t>个街道及下属社区采购居家养老服务</w:t>
      </w:r>
      <w:r>
        <w:rPr>
          <w:rFonts w:hint="default" w:ascii="Times New Roman" w:hAnsi="Times New Roman" w:eastAsia="仿宋_GB2312" w:cs="Times New Roman"/>
          <w:b w:val="0"/>
          <w:bCs w:val="0"/>
          <w:color w:val="auto"/>
          <w:kern w:val="2"/>
          <w:sz w:val="32"/>
          <w:szCs w:val="32"/>
          <w:highlight w:val="none"/>
          <w:lang w:val="en-US" w:eastAsia="zh-CN" w:bidi="ar-SA"/>
        </w:rPr>
        <w:t>41</w:t>
      </w:r>
      <w:r>
        <w:rPr>
          <w:rFonts w:hint="eastAsia" w:ascii="Times New Roman" w:hAnsi="Times New Roman" w:eastAsia="仿宋_GB2312" w:cs="方正仿宋_GBK"/>
          <w:b w:val="0"/>
          <w:bCs w:val="0"/>
          <w:color w:val="auto"/>
          <w:kern w:val="2"/>
          <w:sz w:val="32"/>
          <w:szCs w:val="32"/>
          <w:highlight w:val="none"/>
          <w:lang w:val="en-US" w:eastAsia="zh-CN" w:bidi="ar-SA"/>
        </w:rPr>
        <w:t>项，项目总金额</w:t>
      </w:r>
      <w:r>
        <w:rPr>
          <w:rFonts w:hint="default" w:ascii="Times New Roman" w:hAnsi="Times New Roman" w:eastAsia="仿宋_GB2312" w:cs="Times New Roman"/>
          <w:b w:val="0"/>
          <w:bCs w:val="0"/>
          <w:color w:val="auto"/>
          <w:kern w:val="2"/>
          <w:sz w:val="32"/>
          <w:szCs w:val="32"/>
          <w:highlight w:val="none"/>
          <w:lang w:val="en-US" w:eastAsia="zh-CN" w:bidi="ar-SA"/>
        </w:rPr>
        <w:t>438.41</w:t>
      </w:r>
      <w:r>
        <w:rPr>
          <w:rFonts w:hint="eastAsia" w:ascii="Times New Roman" w:hAnsi="Times New Roman" w:eastAsia="仿宋_GB2312" w:cs="方正仿宋_GBK"/>
          <w:b w:val="0"/>
          <w:bCs w:val="0"/>
          <w:color w:val="auto"/>
          <w:kern w:val="2"/>
          <w:sz w:val="32"/>
          <w:szCs w:val="32"/>
          <w:highlight w:val="none"/>
          <w:lang w:val="en-US" w:eastAsia="zh-CN" w:bidi="ar-SA"/>
        </w:rPr>
        <w:t>万元。审计发现主要问题：</w:t>
      </w:r>
    </w:p>
    <w:p w14:paraId="202F5AE8">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Times New Roman" w:hAnsi="Times New Roman" w:eastAsia="仿宋_GB2312" w:cs="方正仿宋_GBK"/>
          <w:b w:val="0"/>
          <w:bCs w:val="0"/>
          <w:color w:val="auto"/>
          <w:kern w:val="2"/>
          <w:sz w:val="32"/>
          <w:szCs w:val="32"/>
          <w:highlight w:val="none"/>
          <w:lang w:val="en-US" w:eastAsia="zh-CN" w:bidi="ar-SA"/>
        </w:rPr>
      </w:pPr>
      <w:r>
        <w:rPr>
          <w:rFonts w:hint="eastAsia" w:ascii="Times New Roman" w:hAnsi="Times New Roman" w:eastAsia="仿宋_GB2312" w:cs="方正仿宋_GBK"/>
          <w:b w:val="0"/>
          <w:bCs w:val="0"/>
          <w:color w:val="auto"/>
          <w:kern w:val="2"/>
          <w:sz w:val="32"/>
          <w:szCs w:val="32"/>
          <w:highlight w:val="none"/>
          <w:lang w:val="en-US" w:eastAsia="zh-CN" w:bidi="ar-SA"/>
        </w:rPr>
        <w:t>抽查单位养老服务采购及专项资金监管均存在薄弱环节，部分采购项目存在报价异常、设置排他性加分条款等情形；区民政局养老专项存在服务企业抬高定价拉升补贴、适老设备闲置失效等问题；雨花、赛虹桥街道存在核减已故老人后续照护结算费用不及时问题；铁心桥街道存在评审档案缺失、采购合同条款变更程序不规范等问题。</w:t>
      </w:r>
    </w:p>
    <w:p w14:paraId="3BFD95CC">
      <w:pPr>
        <w:keepNext w:val="0"/>
        <w:keepLines w:val="0"/>
        <w:pageBreakBefore w:val="0"/>
        <w:widowControl w:val="0"/>
        <w:kinsoku/>
        <w:wordWrap/>
        <w:overflowPunct w:val="0"/>
        <w:autoSpaceDE/>
        <w:autoSpaceDN/>
        <w:bidi w:val="0"/>
        <w:adjustRightInd/>
        <w:spacing w:line="560" w:lineRule="exact"/>
        <w:ind w:firstLine="640" w:firstLineChars="200"/>
        <w:textAlignment w:val="auto"/>
        <w:rPr>
          <w:rFonts w:hint="default" w:ascii="Times New Roman" w:hAnsi="Times New Roman" w:eastAsia="楷体_GB2312" w:cs="Times New Roman"/>
          <w:b w:val="0"/>
          <w:bCs w:val="0"/>
          <w:color w:val="auto"/>
          <w:spacing w:val="0"/>
          <w:sz w:val="32"/>
          <w:szCs w:val="32"/>
          <w:highlight w:val="none"/>
          <w:lang w:val="en-US" w:eastAsia="zh-CN"/>
        </w:rPr>
      </w:pPr>
      <w:r>
        <w:rPr>
          <w:rFonts w:hint="default" w:ascii="Times New Roman" w:hAnsi="Times New Roman" w:eastAsia="楷体_GB2312" w:cs="Times New Roman"/>
          <w:b w:val="0"/>
          <w:bCs w:val="0"/>
          <w:color w:val="auto"/>
          <w:spacing w:val="0"/>
          <w:sz w:val="32"/>
          <w:szCs w:val="32"/>
          <w:highlight w:val="none"/>
          <w:lang w:val="en-US" w:eastAsia="zh-CN"/>
        </w:rPr>
        <w:t>（二）国有企业专题审计情况</w:t>
      </w:r>
    </w:p>
    <w:p w14:paraId="2945C87C">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spacing w:val="0"/>
          <w:sz w:val="32"/>
          <w:szCs w:val="32"/>
          <w:highlight w:val="none"/>
          <w:lang w:val="en-US" w:eastAsia="zh-CN"/>
        </w:rPr>
        <w:t>本次审计</w:t>
      </w:r>
      <w:r>
        <w:rPr>
          <w:rFonts w:hint="eastAsia" w:ascii="Times New Roman" w:hAnsi="Times New Roman" w:eastAsia="仿宋_GB2312" w:cs="方正仿宋_GBK"/>
          <w:b w:val="0"/>
          <w:bCs w:val="0"/>
          <w:color w:val="auto"/>
          <w:spacing w:val="0"/>
          <w:kern w:val="2"/>
          <w:sz w:val="32"/>
          <w:szCs w:val="32"/>
          <w:highlight w:val="none"/>
          <w:lang w:val="en-US" w:eastAsia="zh-CN" w:bidi="ar-SA"/>
        </w:rPr>
        <w:t>抽查了区属国有企业雨建发公司、润雨公司，</w:t>
      </w:r>
      <w:r>
        <w:rPr>
          <w:rFonts w:hint="eastAsia" w:ascii="Times New Roman" w:hAnsi="Times New Roman" w:eastAsia="仿宋_GB2312" w:cs="方正仿宋_GBK"/>
          <w:b w:val="0"/>
          <w:bCs w:val="0"/>
          <w:color w:val="auto"/>
          <w:kern w:val="2"/>
          <w:sz w:val="32"/>
          <w:szCs w:val="32"/>
          <w:highlight w:val="none"/>
          <w:lang w:val="en-US" w:eastAsia="zh-CN" w:bidi="ar-SA"/>
        </w:rPr>
        <w:t>发现主要问题：</w:t>
      </w:r>
    </w:p>
    <w:p w14:paraId="168044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仿宋_GB2312" w:cs="方正仿宋_GBK"/>
          <w:b w:val="0"/>
          <w:color w:val="auto"/>
          <w:spacing w:val="0"/>
          <w:sz w:val="32"/>
          <w:szCs w:val="32"/>
          <w:highlight w:val="none"/>
          <w:lang w:val="en-US" w:eastAsia="zh-CN"/>
        </w:rPr>
      </w:pPr>
      <w:r>
        <w:rPr>
          <w:rFonts w:hint="eastAsia" w:ascii="Times New Roman" w:hAnsi="Times New Roman" w:eastAsia="仿宋_GB2312" w:cs="方正仿宋_GBK"/>
          <w:b w:val="0"/>
          <w:color w:val="auto"/>
          <w:spacing w:val="0"/>
          <w:sz w:val="32"/>
          <w:szCs w:val="32"/>
          <w:highlight w:val="none"/>
          <w:lang w:val="en-US" w:eastAsia="zh-CN"/>
        </w:rPr>
        <w:t>雨建发公司南河新寓</w:t>
      </w:r>
      <w:r>
        <w:rPr>
          <w:rFonts w:hint="eastAsia" w:eastAsia="仿宋_GB2312" w:cs="Times New Roman"/>
          <w:b w:val="0"/>
          <w:color w:val="auto"/>
          <w:spacing w:val="0"/>
          <w:sz w:val="32"/>
          <w:szCs w:val="32"/>
          <w:highlight w:val="none"/>
          <w:lang w:val="en-US" w:eastAsia="zh-CN"/>
        </w:rPr>
        <w:t>338</w:t>
      </w:r>
      <w:r>
        <w:rPr>
          <w:rFonts w:hint="eastAsia" w:ascii="Times New Roman" w:hAnsi="Times New Roman" w:eastAsia="仿宋_GB2312" w:cs="方正仿宋_GBK"/>
          <w:b w:val="0"/>
          <w:color w:val="auto"/>
          <w:spacing w:val="0"/>
          <w:sz w:val="32"/>
          <w:szCs w:val="32"/>
          <w:highlight w:val="none"/>
          <w:lang w:val="en-US" w:eastAsia="zh-CN"/>
        </w:rPr>
        <w:t>套、金蕊家苑</w:t>
      </w:r>
      <w:r>
        <w:rPr>
          <w:rFonts w:hint="eastAsia" w:eastAsia="仿宋_GB2312" w:cs="Times New Roman"/>
          <w:b w:val="0"/>
          <w:color w:val="auto"/>
          <w:spacing w:val="0"/>
          <w:sz w:val="32"/>
          <w:szCs w:val="32"/>
          <w:highlight w:val="none"/>
          <w:lang w:val="en-US" w:eastAsia="zh-CN"/>
        </w:rPr>
        <w:t>3</w:t>
      </w:r>
      <w:r>
        <w:rPr>
          <w:rFonts w:hint="eastAsia" w:ascii="Times New Roman" w:hAnsi="Times New Roman" w:eastAsia="仿宋_GB2312" w:cs="方正仿宋_GBK"/>
          <w:b w:val="0"/>
          <w:bCs w:val="0"/>
          <w:color w:val="auto"/>
          <w:spacing w:val="0"/>
          <w:sz w:val="32"/>
          <w:szCs w:val="32"/>
          <w:highlight w:val="none"/>
          <w:lang w:val="en-US" w:eastAsia="zh-CN"/>
        </w:rPr>
        <w:t>套共计</w:t>
      </w:r>
      <w:r>
        <w:rPr>
          <w:rFonts w:hint="eastAsia" w:eastAsia="仿宋_GB2312" w:cs="Times New Roman"/>
          <w:b w:val="0"/>
          <w:bCs w:val="0"/>
          <w:color w:val="auto"/>
          <w:spacing w:val="0"/>
          <w:sz w:val="32"/>
          <w:szCs w:val="32"/>
          <w:highlight w:val="none"/>
          <w:lang w:val="en-US" w:eastAsia="zh-CN"/>
        </w:rPr>
        <w:t>2.74万</w:t>
      </w:r>
      <w:r>
        <w:rPr>
          <w:rFonts w:hint="eastAsia" w:ascii="Times New Roman" w:hAnsi="Times New Roman" w:eastAsia="仿宋_GB2312" w:cs="方正仿宋_GBK"/>
          <w:b w:val="0"/>
          <w:bCs w:val="0"/>
          <w:color w:val="auto"/>
          <w:spacing w:val="0"/>
          <w:sz w:val="32"/>
          <w:szCs w:val="32"/>
          <w:highlight w:val="none"/>
          <w:lang w:val="en-US" w:eastAsia="zh-CN"/>
        </w:rPr>
        <w:t>平方米住房空置以及</w:t>
      </w:r>
      <w:r>
        <w:rPr>
          <w:rFonts w:hint="eastAsia" w:ascii="Times New Roman" w:hAnsi="Times New Roman" w:eastAsia="仿宋_GB2312" w:cs="方正仿宋_GBK"/>
          <w:b w:val="0"/>
          <w:color w:val="auto"/>
          <w:spacing w:val="0"/>
          <w:sz w:val="32"/>
          <w:szCs w:val="32"/>
          <w:highlight w:val="none"/>
          <w:lang w:val="en-US" w:eastAsia="zh-CN"/>
        </w:rPr>
        <w:t>华邑酒店项目</w:t>
      </w:r>
      <w:r>
        <w:rPr>
          <w:rFonts w:hint="eastAsia" w:ascii="Times New Roman" w:hAnsi="Times New Roman" w:eastAsia="仿宋_GB2312" w:cs="方正仿宋_GBK"/>
          <w:b w:val="0"/>
          <w:bCs w:val="0"/>
          <w:color w:val="auto"/>
          <w:spacing w:val="0"/>
          <w:sz w:val="32"/>
          <w:szCs w:val="32"/>
          <w:highlight w:val="none"/>
          <w:lang w:val="en-US" w:eastAsia="zh-CN"/>
        </w:rPr>
        <w:t>长期停滞</w:t>
      </w:r>
      <w:r>
        <w:rPr>
          <w:rFonts w:hint="eastAsia" w:ascii="Times New Roman" w:hAnsi="Times New Roman" w:eastAsia="仿宋_GB2312" w:cs="方正仿宋_GBK"/>
          <w:b w:val="0"/>
          <w:color w:val="auto"/>
          <w:spacing w:val="0"/>
          <w:sz w:val="32"/>
          <w:szCs w:val="32"/>
          <w:highlight w:val="none"/>
          <w:lang w:val="en-US" w:eastAsia="zh-CN"/>
        </w:rPr>
        <w:t>；</w:t>
      </w:r>
      <w:r>
        <w:rPr>
          <w:rFonts w:hint="eastAsia" w:eastAsia="仿宋_GB2312" w:cs="Times New Roman"/>
          <w:b w:val="0"/>
          <w:color w:val="auto"/>
          <w:spacing w:val="0"/>
          <w:sz w:val="32"/>
          <w:szCs w:val="32"/>
          <w:highlight w:val="none"/>
          <w:lang w:val="en-US" w:eastAsia="zh-CN"/>
        </w:rPr>
        <w:t>5</w:t>
      </w:r>
      <w:r>
        <w:rPr>
          <w:rFonts w:hint="eastAsia" w:ascii="Times New Roman" w:hAnsi="Times New Roman" w:eastAsia="仿宋_GB2312" w:cs="方正仿宋_GBK"/>
          <w:b w:val="0"/>
          <w:color w:val="auto"/>
          <w:spacing w:val="0"/>
          <w:sz w:val="32"/>
          <w:szCs w:val="32"/>
          <w:highlight w:val="none"/>
          <w:lang w:val="en-US" w:eastAsia="zh-CN"/>
        </w:rPr>
        <w:t>个计</w:t>
      </w:r>
      <w:r>
        <w:rPr>
          <w:rFonts w:hint="eastAsia" w:eastAsia="仿宋_GB2312" w:cs="Times New Roman"/>
          <w:b w:val="0"/>
          <w:bCs w:val="0"/>
          <w:color w:val="auto"/>
          <w:spacing w:val="0"/>
          <w:sz w:val="32"/>
          <w:szCs w:val="32"/>
          <w:highlight w:val="none"/>
          <w:lang w:val="en-US" w:eastAsia="zh-CN"/>
        </w:rPr>
        <w:t>238.55</w:t>
      </w:r>
      <w:r>
        <w:rPr>
          <w:rFonts w:hint="eastAsia" w:ascii="Times New Roman" w:hAnsi="Times New Roman" w:eastAsia="仿宋_GB2312" w:cs="方正仿宋_GBK"/>
          <w:b w:val="0"/>
          <w:color w:val="auto"/>
          <w:spacing w:val="0"/>
          <w:sz w:val="32"/>
          <w:szCs w:val="32"/>
          <w:highlight w:val="none"/>
          <w:lang w:val="en-US" w:eastAsia="zh-CN"/>
        </w:rPr>
        <w:t>万元项目发包程序不规范；第三方年度</w:t>
      </w:r>
      <w:r>
        <w:rPr>
          <w:rFonts w:hint="eastAsia" w:ascii="Times New Roman" w:hAnsi="Times New Roman" w:eastAsia="仿宋_GB2312" w:cs="方正仿宋_GBK"/>
          <w:b w:val="0"/>
          <w:bCs w:val="0"/>
          <w:color w:val="auto"/>
          <w:spacing w:val="0"/>
          <w:sz w:val="32"/>
          <w:szCs w:val="32"/>
          <w:highlight w:val="none"/>
          <w:lang w:val="en-US" w:eastAsia="zh-CN"/>
        </w:rPr>
        <w:t>审计报告中会计政策、会计估计说明不准确，报表附注关键信息披露不充分</w:t>
      </w:r>
      <w:r>
        <w:rPr>
          <w:rFonts w:hint="eastAsia" w:ascii="Times New Roman" w:hAnsi="Times New Roman" w:eastAsia="仿宋_GB2312" w:cs="方正仿宋_GBK"/>
          <w:b w:val="0"/>
          <w:color w:val="auto"/>
          <w:spacing w:val="0"/>
          <w:sz w:val="32"/>
          <w:szCs w:val="32"/>
          <w:highlight w:val="none"/>
          <w:lang w:val="en-US" w:eastAsia="zh-CN"/>
        </w:rPr>
        <w:t>。润雨公司</w:t>
      </w:r>
      <w:r>
        <w:rPr>
          <w:rFonts w:hint="default" w:ascii="Times New Roman" w:hAnsi="Times New Roman" w:eastAsia="仿宋_GB2312" w:cs="Times New Roman"/>
          <w:b w:val="0"/>
          <w:color w:val="auto"/>
          <w:spacing w:val="0"/>
          <w:sz w:val="32"/>
          <w:szCs w:val="32"/>
          <w:highlight w:val="none"/>
          <w:lang w:val="en-US" w:eastAsia="zh-CN"/>
        </w:rPr>
        <w:t>7</w:t>
      </w:r>
      <w:r>
        <w:rPr>
          <w:rFonts w:hint="eastAsia" w:ascii="Times New Roman" w:hAnsi="Times New Roman" w:eastAsia="仿宋_GB2312" w:cs="方正仿宋_GBK"/>
          <w:b w:val="0"/>
          <w:color w:val="auto"/>
          <w:spacing w:val="0"/>
          <w:sz w:val="32"/>
          <w:szCs w:val="32"/>
          <w:highlight w:val="none"/>
          <w:lang w:val="en-US" w:eastAsia="zh-CN"/>
        </w:rPr>
        <w:t>个计</w:t>
      </w:r>
      <w:r>
        <w:rPr>
          <w:rFonts w:hint="eastAsia" w:eastAsia="仿宋_GB2312" w:cs="Times New Roman"/>
          <w:b w:val="0"/>
          <w:bCs w:val="0"/>
          <w:color w:val="auto"/>
          <w:spacing w:val="0"/>
          <w:sz w:val="32"/>
          <w:szCs w:val="32"/>
          <w:highlight w:val="none"/>
          <w:lang w:val="en-US" w:eastAsia="zh-CN"/>
        </w:rPr>
        <w:t>1</w:t>
      </w:r>
      <w:r>
        <w:rPr>
          <w:rFonts w:hint="default" w:ascii="Times New Roman" w:hAnsi="Times New Roman" w:eastAsia="仿宋_GB2312" w:cs="Times New Roman"/>
          <w:b w:val="0"/>
          <w:bCs w:val="0"/>
          <w:color w:val="auto"/>
          <w:spacing w:val="0"/>
          <w:sz w:val="32"/>
          <w:szCs w:val="32"/>
          <w:highlight w:val="none"/>
          <w:lang w:val="en-US" w:eastAsia="zh-CN"/>
        </w:rPr>
        <w:t>38.</w:t>
      </w:r>
      <w:r>
        <w:rPr>
          <w:rFonts w:hint="eastAsia" w:eastAsia="仿宋_GB2312" w:cs="Times New Roman"/>
          <w:b w:val="0"/>
          <w:bCs w:val="0"/>
          <w:color w:val="auto"/>
          <w:spacing w:val="0"/>
          <w:sz w:val="32"/>
          <w:szCs w:val="32"/>
          <w:highlight w:val="none"/>
          <w:lang w:val="en-US" w:eastAsia="zh-CN"/>
        </w:rPr>
        <w:t>6</w:t>
      </w:r>
      <w:r>
        <w:rPr>
          <w:rFonts w:hint="default" w:ascii="Times New Roman" w:hAnsi="Times New Roman" w:eastAsia="仿宋_GB2312" w:cs="Times New Roman"/>
          <w:b w:val="0"/>
          <w:bCs w:val="0"/>
          <w:color w:val="auto"/>
          <w:spacing w:val="0"/>
          <w:sz w:val="32"/>
          <w:szCs w:val="32"/>
          <w:highlight w:val="none"/>
          <w:lang w:val="en-US" w:eastAsia="zh-CN"/>
        </w:rPr>
        <w:t>4</w:t>
      </w:r>
      <w:r>
        <w:rPr>
          <w:rFonts w:hint="eastAsia" w:ascii="Times New Roman" w:hAnsi="Times New Roman" w:eastAsia="仿宋_GB2312" w:cs="方正仿宋_GBK"/>
          <w:b w:val="0"/>
          <w:color w:val="auto"/>
          <w:spacing w:val="0"/>
          <w:sz w:val="32"/>
          <w:szCs w:val="32"/>
          <w:highlight w:val="none"/>
          <w:lang w:val="en-US" w:eastAsia="zh-CN"/>
        </w:rPr>
        <w:t>万元项目询价发包竞争不充分；个别服务外包合同签约流程倒置；第三方年度审计报告中往来款项账龄披露不准确，报告附注不完整。</w:t>
      </w:r>
    </w:p>
    <w:p w14:paraId="32A0CE77">
      <w:pPr>
        <w:keepNext w:val="0"/>
        <w:keepLines w:val="0"/>
        <w:pageBreakBefore w:val="0"/>
        <w:widowControl w:val="0"/>
        <w:kinsoku/>
        <w:wordWrap/>
        <w:overflowPunct w:val="0"/>
        <w:autoSpaceDE/>
        <w:autoSpaceDN/>
        <w:bidi w:val="0"/>
        <w:adjustRightInd/>
        <w:spacing w:line="560" w:lineRule="exact"/>
        <w:ind w:firstLine="640" w:firstLineChars="200"/>
        <w:textAlignment w:val="auto"/>
        <w:rPr>
          <w:rFonts w:hint="default" w:ascii="Times New Roman" w:hAnsi="Times New Roman" w:eastAsia="楷体_GB2312" w:cs="Times New Roman"/>
          <w:b w:val="0"/>
          <w:bCs w:val="0"/>
          <w:color w:val="auto"/>
          <w:kern w:val="2"/>
          <w:sz w:val="32"/>
          <w:szCs w:val="32"/>
          <w:highlight w:val="none"/>
          <w:lang w:val="en-US" w:eastAsia="zh-CN" w:bidi="ar-SA"/>
        </w:rPr>
      </w:pPr>
      <w:r>
        <w:rPr>
          <w:rFonts w:hint="default" w:ascii="Times New Roman" w:hAnsi="Times New Roman" w:eastAsia="楷体_GB2312" w:cs="Times New Roman"/>
          <w:b w:val="0"/>
          <w:bCs w:val="0"/>
          <w:color w:val="auto"/>
          <w:kern w:val="2"/>
          <w:sz w:val="32"/>
          <w:szCs w:val="32"/>
          <w:highlight w:val="none"/>
          <w:lang w:val="en-US" w:eastAsia="zh-CN" w:bidi="ar-SA"/>
        </w:rPr>
        <w:t>（三）政府投资基金专题审计情况</w:t>
      </w:r>
    </w:p>
    <w:p w14:paraId="43F7B870">
      <w:pPr>
        <w:pStyle w:val="21"/>
        <w:keepNext w:val="0"/>
        <w:keepLines w:val="0"/>
        <w:pageBreakBefore w:val="0"/>
        <w:widowControl w:val="0"/>
        <w:kinsoku/>
        <w:wordWrap/>
        <w:autoSpaceDE/>
        <w:autoSpaceDN/>
        <w:bidi w:val="0"/>
        <w:adjustRightInd/>
        <w:spacing w:line="560" w:lineRule="exact"/>
        <w:ind w:firstLine="640"/>
        <w:textAlignment w:val="auto"/>
        <w:outlineLvl w:val="2"/>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pP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截至</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202</w:t>
      </w:r>
      <w:r>
        <w:rPr>
          <w:rFonts w:hint="default" w:eastAsia="仿宋_GB2312" w:cs="Times New Roman"/>
          <w:b w:val="0"/>
          <w:color w:val="auto"/>
          <w:spacing w:val="0"/>
          <w:kern w:val="0"/>
          <w:sz w:val="32"/>
          <w:szCs w:val="32"/>
          <w:highlight w:val="none"/>
          <w:shd w:val="clear" w:color="auto" w:fill="FFFFFF"/>
          <w:lang w:val="en-US" w:eastAsia="zh-CN" w:bidi="ar"/>
        </w:rPr>
        <w:t>5</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年</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12</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月末，区政府引导基金共出资</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7.38</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亿元参与设立</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6</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支子基金（</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2020</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年</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5</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月设立，区财政局占股</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99%</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，认缴总规模</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15</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亿元）。子基金累计投资项目</w:t>
      </w:r>
      <w:r>
        <w:rPr>
          <w:rFonts w:hint="default" w:eastAsia="仿宋_GB2312" w:cs="Times New Roman"/>
          <w:b w:val="0"/>
          <w:color w:val="auto"/>
          <w:spacing w:val="0"/>
          <w:kern w:val="0"/>
          <w:sz w:val="32"/>
          <w:szCs w:val="32"/>
          <w:highlight w:val="none"/>
          <w:shd w:val="clear" w:color="auto" w:fill="FFFFFF"/>
          <w:lang w:val="en-US" w:eastAsia="zh-CN" w:bidi="ar"/>
        </w:rPr>
        <w:t>294</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个，投资金额</w:t>
      </w:r>
      <w:r>
        <w:rPr>
          <w:rFonts w:hint="default" w:eastAsia="仿宋_GB2312" w:cs="Times New Roman"/>
          <w:b w:val="0"/>
          <w:color w:val="auto"/>
          <w:spacing w:val="0"/>
          <w:kern w:val="0"/>
          <w:sz w:val="32"/>
          <w:szCs w:val="32"/>
          <w:highlight w:val="none"/>
          <w:shd w:val="clear" w:color="auto" w:fill="FFFFFF"/>
          <w:lang w:val="en-US" w:eastAsia="zh-CN" w:bidi="ar"/>
        </w:rPr>
        <w:t>70.02</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亿元，退出项目</w:t>
      </w:r>
      <w:r>
        <w:rPr>
          <w:rFonts w:hint="default" w:eastAsia="仿宋_GB2312" w:cs="Times New Roman"/>
          <w:b w:val="0"/>
          <w:color w:val="auto"/>
          <w:spacing w:val="0"/>
          <w:kern w:val="0"/>
          <w:sz w:val="32"/>
          <w:szCs w:val="32"/>
          <w:highlight w:val="none"/>
          <w:shd w:val="clear" w:color="auto" w:fill="FFFFFF"/>
          <w:lang w:val="en-US" w:eastAsia="zh-CN" w:bidi="ar"/>
        </w:rPr>
        <w:t>23</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个，退出金额</w:t>
      </w:r>
      <w:r>
        <w:rPr>
          <w:rFonts w:hint="default" w:eastAsia="仿宋_GB2312" w:cs="Times New Roman"/>
          <w:b w:val="0"/>
          <w:color w:val="auto"/>
          <w:spacing w:val="0"/>
          <w:kern w:val="0"/>
          <w:sz w:val="32"/>
          <w:szCs w:val="32"/>
          <w:highlight w:val="none"/>
          <w:shd w:val="clear" w:color="auto" w:fill="FFFFFF"/>
          <w:lang w:val="en-US" w:eastAsia="zh-CN" w:bidi="ar"/>
        </w:rPr>
        <w:t>5.11</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亿元，区财政已收回分配款</w:t>
      </w:r>
      <w:r>
        <w:rPr>
          <w:rFonts w:hint="default" w:ascii="Times New Roman" w:hAnsi="Times New Roman" w:eastAsia="仿宋_GB2312" w:cs="Times New Roman"/>
          <w:b w:val="0"/>
          <w:color w:val="auto"/>
          <w:spacing w:val="0"/>
          <w:kern w:val="0"/>
          <w:sz w:val="32"/>
          <w:szCs w:val="32"/>
          <w:highlight w:val="none"/>
          <w:shd w:val="clear" w:color="auto" w:fill="FFFFFF"/>
          <w:lang w:val="en-US" w:eastAsia="zh-CN" w:bidi="ar"/>
        </w:rPr>
        <w:t>8147.7</w:t>
      </w:r>
      <w:r>
        <w:rPr>
          <w:rFonts w:hint="eastAsia" w:ascii="Times New Roman" w:hAnsi="Times New Roman" w:eastAsia="仿宋_GB2312" w:cs="方正仿宋_GBK"/>
          <w:b w:val="0"/>
          <w:bCs w:val="0"/>
          <w:color w:val="auto"/>
          <w:spacing w:val="0"/>
          <w:kern w:val="2"/>
          <w:sz w:val="32"/>
          <w:szCs w:val="32"/>
          <w:highlight w:val="none"/>
          <w:shd w:val="clear"/>
          <w:lang w:val="en-US" w:eastAsia="zh-CN" w:bidi="ar-SA"/>
        </w:rPr>
        <w:t>万元。</w:t>
      </w:r>
      <w:r>
        <w:rPr>
          <w:rFonts w:hint="eastAsia" w:ascii="Times New Roman" w:hAnsi="Times New Roman" w:eastAsia="仿宋_GB2312" w:cs="方正仿宋_GBK"/>
          <w:b w:val="0"/>
          <w:bCs w:val="0"/>
          <w:color w:val="auto"/>
          <w:kern w:val="2"/>
          <w:sz w:val="32"/>
          <w:szCs w:val="32"/>
          <w:highlight w:val="none"/>
          <w:lang w:val="en-US" w:eastAsia="zh-CN" w:bidi="ar-SA"/>
        </w:rPr>
        <w:t>审计发现主要问题：</w:t>
      </w:r>
    </w:p>
    <w:p w14:paraId="40006B7E">
      <w:pPr>
        <w:pStyle w:val="14"/>
        <w:keepNext w:val="0"/>
        <w:keepLines w:val="0"/>
        <w:pageBreakBefore w:val="0"/>
        <w:widowControl w:val="0"/>
        <w:kinsoku/>
        <w:wordWrap/>
        <w:autoSpaceDE/>
        <w:autoSpaceDN/>
        <w:bidi w:val="0"/>
        <w:adjustRightInd/>
        <w:spacing w:beforeAutospacing="0" w:afterAutospacing="0" w:line="560" w:lineRule="exact"/>
        <w:ind w:firstLine="640" w:firstLineChars="200"/>
        <w:textAlignment w:val="auto"/>
        <w:outlineLvl w:val="2"/>
        <w:rPr>
          <w:rFonts w:hint="default" w:ascii="Times New Roman" w:hAnsi="Times New Roman" w:eastAsia="仿宋_GB2312" w:cs="Times New Roman"/>
          <w:b w:val="0"/>
          <w:bCs/>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val="0"/>
          <w:color w:val="auto"/>
          <w:kern w:val="0"/>
          <w:sz w:val="32"/>
          <w:szCs w:val="32"/>
          <w:highlight w:val="none"/>
          <w:shd w:val="clear" w:color="auto" w:fill="FFFFFF"/>
          <w:lang w:bidi="ar"/>
        </w:rPr>
        <w:t>202</w:t>
      </w:r>
      <w:r>
        <w:rPr>
          <w:rFonts w:hint="eastAsia" w:eastAsia="仿宋_GB2312" w:cs="Times New Roman"/>
          <w:b w:val="0"/>
          <w:color w:val="auto"/>
          <w:kern w:val="0"/>
          <w:sz w:val="32"/>
          <w:szCs w:val="32"/>
          <w:highlight w:val="none"/>
          <w:shd w:val="clear" w:color="auto" w:fill="FFFFFF"/>
          <w:lang w:val="en-US" w:eastAsia="zh-CN" w:bidi="ar"/>
        </w:rPr>
        <w:t>5</w:t>
      </w:r>
      <w:r>
        <w:rPr>
          <w:rFonts w:hint="eastAsia" w:ascii="Times New Roman" w:hAnsi="Times New Roman" w:eastAsia="仿宋_GB2312" w:cs="方正仿宋_GBK"/>
          <w:b w:val="0"/>
          <w:color w:val="auto"/>
          <w:kern w:val="2"/>
          <w:sz w:val="32"/>
          <w:szCs w:val="32"/>
          <w:highlight w:val="none"/>
          <w:shd w:val="clear"/>
          <w:lang w:bidi="ar-SA"/>
        </w:rPr>
        <w:t>年</w:t>
      </w:r>
      <w:r>
        <w:rPr>
          <w:rFonts w:hint="eastAsia" w:ascii="Times New Roman" w:hAnsi="Times New Roman" w:eastAsia="仿宋_GB2312" w:cs="方正仿宋_GBK"/>
          <w:b w:val="0"/>
          <w:color w:val="auto"/>
          <w:kern w:val="2"/>
          <w:sz w:val="32"/>
          <w:szCs w:val="32"/>
          <w:highlight w:val="none"/>
          <w:shd w:val="clear"/>
          <w:lang w:val="en-US" w:eastAsia="zh-CN" w:bidi="ar-SA"/>
        </w:rPr>
        <w:t>财政</w:t>
      </w:r>
      <w:r>
        <w:rPr>
          <w:rFonts w:hint="eastAsia" w:ascii="Times New Roman" w:hAnsi="Times New Roman" w:eastAsia="仿宋_GB2312" w:cs="方正仿宋_GBK"/>
          <w:b w:val="0"/>
          <w:color w:val="auto"/>
          <w:kern w:val="2"/>
          <w:sz w:val="32"/>
          <w:szCs w:val="32"/>
          <w:highlight w:val="none"/>
          <w:shd w:val="clear"/>
          <w:lang w:bidi="ar-SA"/>
        </w:rPr>
        <w:t>同级审指出</w:t>
      </w:r>
      <w:r>
        <w:rPr>
          <w:rFonts w:hint="eastAsia" w:ascii="Times New Roman" w:hAnsi="Times New Roman" w:eastAsia="仿宋_GB2312" w:cs="方正仿宋_GBK"/>
          <w:b w:val="0"/>
          <w:color w:val="auto"/>
          <w:kern w:val="2"/>
          <w:sz w:val="32"/>
          <w:szCs w:val="32"/>
          <w:highlight w:val="none"/>
          <w:shd w:val="clear"/>
          <w:lang w:val="en-US" w:eastAsia="zh-CN" w:bidi="ar-SA"/>
        </w:rPr>
        <w:t>的</w:t>
      </w:r>
      <w:r>
        <w:rPr>
          <w:rFonts w:hint="eastAsia" w:ascii="Times New Roman" w:hAnsi="Times New Roman" w:eastAsia="仿宋_GB2312" w:cs="方正仿宋_GBK"/>
          <w:b w:val="0"/>
          <w:color w:val="auto"/>
          <w:kern w:val="2"/>
          <w:sz w:val="32"/>
          <w:szCs w:val="32"/>
          <w:highlight w:val="none"/>
          <w:shd w:val="clear"/>
          <w:lang w:eastAsia="zh-CN" w:bidi="ar-SA"/>
        </w:rPr>
        <w:t>“</w:t>
      </w:r>
      <w:r>
        <w:rPr>
          <w:rFonts w:hint="eastAsia" w:ascii="Times New Roman" w:hAnsi="Times New Roman" w:eastAsia="仿宋_GB2312" w:cs="方正仿宋_GBK"/>
          <w:b w:val="0"/>
          <w:color w:val="auto"/>
          <w:kern w:val="2"/>
          <w:sz w:val="32"/>
          <w:szCs w:val="32"/>
          <w:highlight w:val="none"/>
          <w:shd w:val="clear"/>
          <w:lang w:val="en-US" w:eastAsia="zh-CN" w:bidi="ar-SA"/>
        </w:rPr>
        <w:t>对某</w:t>
      </w:r>
      <w:r>
        <w:rPr>
          <w:rFonts w:hint="eastAsia" w:ascii="Times New Roman" w:hAnsi="Times New Roman" w:eastAsia="仿宋_GB2312" w:cs="方正仿宋_GBK"/>
          <w:b w:val="0"/>
          <w:color w:val="auto"/>
          <w:kern w:val="2"/>
          <w:sz w:val="32"/>
          <w:szCs w:val="32"/>
          <w:highlight w:val="none"/>
          <w:shd w:val="clear"/>
          <w:lang w:bidi="ar-SA"/>
        </w:rPr>
        <w:t>子基金出资未以社会资本募完为前提</w:t>
      </w:r>
      <w:r>
        <w:rPr>
          <w:rFonts w:hint="eastAsia" w:ascii="Times New Roman" w:hAnsi="Times New Roman" w:eastAsia="仿宋_GB2312" w:cs="方正仿宋_GBK"/>
          <w:b w:val="0"/>
          <w:color w:val="auto"/>
          <w:kern w:val="2"/>
          <w:sz w:val="32"/>
          <w:szCs w:val="32"/>
          <w:highlight w:val="none"/>
          <w:shd w:val="clear"/>
          <w:lang w:eastAsia="zh-CN" w:bidi="ar-SA"/>
        </w:rPr>
        <w:t>”</w:t>
      </w:r>
      <w:r>
        <w:rPr>
          <w:rFonts w:hint="eastAsia" w:ascii="Times New Roman" w:hAnsi="Times New Roman" w:eastAsia="仿宋_GB2312" w:cs="方正仿宋_GBK"/>
          <w:b w:val="0"/>
          <w:color w:val="auto"/>
          <w:kern w:val="2"/>
          <w:sz w:val="32"/>
          <w:szCs w:val="32"/>
          <w:highlight w:val="none"/>
          <w:shd w:val="clear"/>
          <w:lang w:val="en-US" w:eastAsia="zh-CN" w:bidi="ar-SA"/>
        </w:rPr>
        <w:t>分阶段整改类问题</w:t>
      </w:r>
      <w:r>
        <w:rPr>
          <w:rFonts w:hint="eastAsia" w:ascii="Times New Roman" w:hAnsi="Times New Roman" w:eastAsia="仿宋_GB2312" w:cs="方正仿宋_GBK"/>
          <w:b w:val="0"/>
          <w:color w:val="auto"/>
          <w:kern w:val="2"/>
          <w:sz w:val="32"/>
          <w:szCs w:val="32"/>
          <w:highlight w:val="none"/>
          <w:shd w:val="clear"/>
          <w:lang w:bidi="ar-SA"/>
        </w:rPr>
        <w:t>，</w:t>
      </w:r>
      <w:r>
        <w:rPr>
          <w:rFonts w:hint="eastAsia" w:ascii="Times New Roman" w:hAnsi="Times New Roman" w:eastAsia="仿宋_GB2312" w:cs="方正仿宋_GBK"/>
          <w:b w:val="0"/>
          <w:color w:val="auto"/>
          <w:kern w:val="2"/>
          <w:sz w:val="32"/>
          <w:szCs w:val="32"/>
          <w:highlight w:val="none"/>
          <w:shd w:val="clear"/>
          <w:lang w:val="en-US" w:eastAsia="zh-CN" w:bidi="ar-SA"/>
        </w:rPr>
        <w:t>尚</w:t>
      </w:r>
      <w:r>
        <w:rPr>
          <w:rFonts w:hint="eastAsia" w:ascii="Times New Roman" w:hAnsi="Times New Roman" w:eastAsia="仿宋_GB2312" w:cs="方正仿宋_GBK"/>
          <w:b w:val="0"/>
          <w:color w:val="auto"/>
          <w:kern w:val="2"/>
          <w:sz w:val="32"/>
          <w:szCs w:val="32"/>
          <w:highlight w:val="none"/>
          <w:shd w:val="clear"/>
          <w:lang w:val="en-US" w:bidi="ar-SA"/>
        </w:rPr>
        <w:t>未</w:t>
      </w:r>
      <w:r>
        <w:rPr>
          <w:rFonts w:hint="eastAsia" w:ascii="Times New Roman" w:hAnsi="Times New Roman" w:eastAsia="仿宋_GB2312" w:cs="方正仿宋_GBK"/>
          <w:b w:val="0"/>
          <w:color w:val="auto"/>
          <w:kern w:val="2"/>
          <w:sz w:val="32"/>
          <w:szCs w:val="32"/>
          <w:highlight w:val="none"/>
          <w:shd w:val="clear"/>
          <w:lang w:val="en-US" w:eastAsia="zh-CN" w:bidi="ar-SA"/>
        </w:rPr>
        <w:t>完全整改</w:t>
      </w:r>
      <w:r>
        <w:rPr>
          <w:rFonts w:hint="eastAsia" w:ascii="Times New Roman" w:hAnsi="Times New Roman" w:eastAsia="仿宋_GB2312" w:cs="方正仿宋_GBK"/>
          <w:b w:val="0"/>
          <w:color w:val="auto"/>
          <w:kern w:val="2"/>
          <w:sz w:val="32"/>
          <w:szCs w:val="32"/>
          <w:highlight w:val="none"/>
          <w:shd w:val="clear"/>
          <w:lang w:bidi="ar-SA"/>
        </w:rPr>
        <w:t>；</w:t>
      </w:r>
      <w:r>
        <w:rPr>
          <w:rFonts w:hint="eastAsia" w:ascii="Times New Roman" w:hAnsi="Times New Roman" w:eastAsia="仿宋_GB2312" w:cs="方正仿宋_GBK"/>
          <w:b w:val="0"/>
          <w:color w:val="auto"/>
          <w:kern w:val="2"/>
          <w:sz w:val="32"/>
          <w:szCs w:val="32"/>
          <w:highlight w:val="none"/>
          <w:shd w:val="clear"/>
          <w:lang w:eastAsia="zh-CN" w:bidi="ar-SA"/>
        </w:rPr>
        <w:t>“</w:t>
      </w:r>
      <w:r>
        <w:rPr>
          <w:rFonts w:hint="default" w:ascii="Times New Roman" w:hAnsi="Times New Roman" w:eastAsia="仿宋_GB2312" w:cs="Times New Roman"/>
          <w:b w:val="0"/>
          <w:color w:val="auto"/>
          <w:kern w:val="0"/>
          <w:sz w:val="32"/>
          <w:szCs w:val="32"/>
          <w:highlight w:val="none"/>
          <w:shd w:val="clear" w:color="auto" w:fill="FFFFFF"/>
          <w:lang w:val="en-US" w:eastAsia="zh-CN" w:bidi="ar"/>
        </w:rPr>
        <w:t>3</w:t>
      </w:r>
      <w:r>
        <w:rPr>
          <w:rFonts w:hint="eastAsia" w:ascii="Times New Roman" w:hAnsi="Times New Roman" w:eastAsia="仿宋_GB2312" w:cs="方正仿宋_GBK"/>
          <w:b w:val="0"/>
          <w:color w:val="auto"/>
          <w:kern w:val="2"/>
          <w:sz w:val="32"/>
          <w:szCs w:val="32"/>
          <w:highlight w:val="none"/>
          <w:shd w:val="clear"/>
          <w:lang w:val="en-US" w:eastAsia="zh-CN" w:bidi="ar-SA"/>
        </w:rPr>
        <w:t>支</w:t>
      </w:r>
      <w:r>
        <w:rPr>
          <w:rFonts w:hint="eastAsia" w:ascii="Times New Roman" w:hAnsi="Times New Roman" w:eastAsia="仿宋_GB2312" w:cs="方正仿宋_GBK"/>
          <w:b w:val="0"/>
          <w:color w:val="auto"/>
          <w:kern w:val="2"/>
          <w:sz w:val="32"/>
          <w:szCs w:val="32"/>
          <w:highlight w:val="none"/>
          <w:shd w:val="clear"/>
          <w:lang w:bidi="ar-SA"/>
        </w:rPr>
        <w:t>子基金返投进度滞后</w:t>
      </w:r>
      <w:r>
        <w:rPr>
          <w:rFonts w:hint="eastAsia" w:ascii="Times New Roman" w:hAnsi="Times New Roman" w:eastAsia="仿宋_GB2312" w:cs="方正仿宋_GBK"/>
          <w:b w:val="0"/>
          <w:color w:val="auto"/>
          <w:kern w:val="2"/>
          <w:sz w:val="32"/>
          <w:szCs w:val="32"/>
          <w:highlight w:val="none"/>
          <w:shd w:val="clear"/>
          <w:lang w:eastAsia="zh-CN" w:bidi="ar-SA"/>
        </w:rPr>
        <w:t>”</w:t>
      </w:r>
      <w:r>
        <w:rPr>
          <w:rFonts w:hint="eastAsia" w:ascii="Times New Roman" w:hAnsi="Times New Roman" w:eastAsia="仿宋_GB2312" w:cs="方正仿宋_GBK"/>
          <w:b w:val="0"/>
          <w:color w:val="auto"/>
          <w:kern w:val="2"/>
          <w:sz w:val="32"/>
          <w:szCs w:val="32"/>
          <w:highlight w:val="none"/>
          <w:shd w:val="clear"/>
          <w:lang w:val="en-US" w:eastAsia="zh-CN" w:bidi="ar-SA"/>
        </w:rPr>
        <w:t>持续整改类问题</w:t>
      </w:r>
      <w:r>
        <w:rPr>
          <w:rFonts w:hint="eastAsia" w:ascii="Times New Roman" w:hAnsi="Times New Roman" w:eastAsia="仿宋_GB2312" w:cs="方正仿宋_GBK"/>
          <w:b w:val="0"/>
          <w:color w:val="auto"/>
          <w:kern w:val="2"/>
          <w:sz w:val="32"/>
          <w:szCs w:val="32"/>
          <w:highlight w:val="none"/>
          <w:shd w:val="clear"/>
          <w:lang w:bidi="ar-SA"/>
        </w:rPr>
        <w:t>，</w:t>
      </w:r>
      <w:r>
        <w:rPr>
          <w:rFonts w:hint="default" w:ascii="Times New Roman" w:hAnsi="Times New Roman" w:eastAsia="仿宋_GB2312" w:cs="Times New Roman"/>
          <w:b w:val="0"/>
          <w:color w:val="auto"/>
          <w:kern w:val="0"/>
          <w:sz w:val="32"/>
          <w:szCs w:val="32"/>
          <w:highlight w:val="none"/>
          <w:shd w:val="clear" w:color="auto" w:fill="FFFFFF"/>
          <w:lang w:bidi="ar"/>
        </w:rPr>
        <w:t>2025</w:t>
      </w:r>
      <w:r>
        <w:rPr>
          <w:rFonts w:hint="eastAsia" w:ascii="Times New Roman" w:hAnsi="Times New Roman" w:eastAsia="仿宋_GB2312" w:cs="方正仿宋_GBK"/>
          <w:b w:val="0"/>
          <w:color w:val="auto"/>
          <w:kern w:val="2"/>
          <w:sz w:val="32"/>
          <w:szCs w:val="32"/>
          <w:highlight w:val="none"/>
          <w:shd w:val="clear"/>
          <w:lang w:bidi="ar-SA"/>
        </w:rPr>
        <w:t>年新增返投</w:t>
      </w:r>
      <w:r>
        <w:rPr>
          <w:rFonts w:hint="default" w:ascii="Times New Roman" w:hAnsi="Times New Roman" w:eastAsia="仿宋_GB2312" w:cs="Times New Roman"/>
          <w:b w:val="0"/>
          <w:color w:val="auto"/>
          <w:kern w:val="0"/>
          <w:sz w:val="32"/>
          <w:szCs w:val="32"/>
          <w:highlight w:val="none"/>
          <w:shd w:val="clear" w:color="auto" w:fill="FFFFFF"/>
          <w:lang w:bidi="ar"/>
        </w:rPr>
        <w:t>0.77</w:t>
      </w:r>
      <w:r>
        <w:rPr>
          <w:rFonts w:hint="eastAsia" w:ascii="Times New Roman" w:hAnsi="Times New Roman" w:eastAsia="仿宋_GB2312" w:cs="方正仿宋_GBK"/>
          <w:b w:val="0"/>
          <w:color w:val="auto"/>
          <w:kern w:val="2"/>
          <w:sz w:val="32"/>
          <w:szCs w:val="32"/>
          <w:highlight w:val="none"/>
          <w:shd w:val="clear"/>
          <w:lang w:bidi="ar-SA"/>
        </w:rPr>
        <w:t>亿元，整体返投</w:t>
      </w:r>
      <w:r>
        <w:rPr>
          <w:rFonts w:hint="eastAsia" w:ascii="Times New Roman" w:hAnsi="Times New Roman" w:eastAsia="仿宋_GB2312" w:cs="方正仿宋_GBK"/>
          <w:b w:val="0"/>
          <w:color w:val="auto"/>
          <w:kern w:val="2"/>
          <w:sz w:val="32"/>
          <w:szCs w:val="32"/>
          <w:highlight w:val="none"/>
          <w:shd w:val="clear"/>
          <w:lang w:val="en-US" w:eastAsia="zh-CN" w:bidi="ar-SA"/>
        </w:rPr>
        <w:t>还存在缺口</w:t>
      </w:r>
      <w:r>
        <w:rPr>
          <w:rFonts w:hint="eastAsia" w:ascii="Times New Roman" w:hAnsi="Times New Roman" w:eastAsia="仿宋_GB2312" w:cs="方正仿宋_GBK"/>
          <w:b w:val="0"/>
          <w:color w:val="auto"/>
          <w:kern w:val="2"/>
          <w:sz w:val="32"/>
          <w:szCs w:val="32"/>
          <w:highlight w:val="none"/>
          <w:shd w:val="clear"/>
          <w:lang w:bidi="ar-SA"/>
        </w:rPr>
        <w:t>。</w:t>
      </w:r>
    </w:p>
    <w:p w14:paraId="5333CD65">
      <w:pPr>
        <w:pStyle w:val="2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hint="default" w:ascii="Times New Roman" w:hAnsi="Times New Roman" w:eastAsia="楷体_GB2312" w:cs="Times New Roman"/>
          <w:b w:val="0"/>
          <w:bCs w:val="0"/>
          <w:color w:val="auto"/>
          <w:w w:val="100"/>
          <w:kern w:val="2"/>
          <w:sz w:val="32"/>
          <w:szCs w:val="32"/>
          <w:highlight w:val="none"/>
          <w:lang w:val="en-US" w:eastAsia="zh-CN" w:bidi="ar-SA"/>
        </w:rPr>
      </w:pPr>
      <w:r>
        <w:rPr>
          <w:rFonts w:hint="default" w:ascii="Times New Roman" w:hAnsi="Times New Roman" w:eastAsia="楷体_GB2312" w:cs="Times New Roman"/>
          <w:b w:val="0"/>
          <w:bCs w:val="0"/>
          <w:color w:val="auto"/>
          <w:w w:val="100"/>
          <w:kern w:val="2"/>
          <w:sz w:val="32"/>
          <w:szCs w:val="32"/>
          <w:highlight w:val="none"/>
          <w:lang w:val="en-US" w:eastAsia="zh-CN" w:bidi="ar-SA"/>
        </w:rPr>
        <w:t>（四）保障房和老旧小区物业管理与补助资金专项审计情况</w:t>
      </w:r>
    </w:p>
    <w:p w14:paraId="5372FCEE">
      <w:pPr>
        <w:pStyle w:val="21"/>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pPr>
      <w:r>
        <w:rPr>
          <w:rFonts w:hint="default" w:eastAsia="仿宋_GB2312" w:cs="Times New Roman"/>
          <w:b w:val="0"/>
          <w:bCs/>
          <w:color w:val="auto"/>
          <w:kern w:val="0"/>
          <w:sz w:val="32"/>
          <w:szCs w:val="32"/>
          <w:highlight w:val="none"/>
          <w:shd w:val="clear" w:color="auto" w:fill="FFFFFF"/>
          <w:lang w:val="en-US" w:eastAsia="zh-CN" w:bidi="ar"/>
        </w:rPr>
        <w:t>2025</w:t>
      </w:r>
      <w:r>
        <w:rPr>
          <w:rFonts w:hint="eastAsia" w:ascii="Times New Roman" w:hAnsi="Times New Roman" w:eastAsia="仿宋_GB2312" w:cs="方正仿宋_GBK"/>
          <w:b w:val="0"/>
          <w:bCs w:val="0"/>
          <w:color w:val="auto"/>
          <w:kern w:val="2"/>
          <w:sz w:val="32"/>
          <w:szCs w:val="32"/>
          <w:highlight w:val="none"/>
          <w:shd w:val="clear"/>
          <w:lang w:val="en-US" w:eastAsia="zh-CN" w:bidi="ar-SA"/>
        </w:rPr>
        <w:t>年下半年，</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t>区审计局专项审计了区保障房和老旧小区物业管理与补助情况，</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eastAsia="zh-CN" w:bidi="ar-SA"/>
        </w:rPr>
        <w:t>共抽审西善桥、铁心桥、板桥、雨花</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t>等</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eastAsia="zh-CN" w:bidi="ar"/>
        </w:rPr>
        <w:t>4</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eastAsia="zh-CN" w:bidi="ar-SA"/>
        </w:rPr>
        <w:t>个街道，涉及</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eastAsia="zh-CN" w:bidi="ar"/>
        </w:rPr>
        <w:t>154</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eastAsia="zh-CN" w:bidi="ar-SA"/>
        </w:rPr>
        <w:t>个小区、总建筑面积</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eastAsia="zh-CN" w:bidi="ar"/>
        </w:rPr>
        <w:t>990.32</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eastAsia="zh-CN" w:bidi="ar-SA"/>
        </w:rPr>
        <w:t>万</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t>平方米</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eastAsia="zh-CN" w:bidi="ar-SA"/>
        </w:rPr>
        <w:t>、</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eastAsia="zh-CN" w:bidi="ar"/>
        </w:rPr>
        <w:t>10</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eastAsia="zh-CN" w:bidi="ar"/>
        </w:rPr>
        <w:t>9</w:t>
      </w:r>
      <w:r>
        <w:rPr>
          <w:rFonts w:hint="default" w:ascii="Times New Roman" w:hAnsi="Times New Roman" w:eastAsia="仿宋_GB2312" w:cs="Times New Roman"/>
          <w:b w:val="0"/>
          <w:i w:val="0"/>
          <w:iCs w:val="0"/>
          <w:caps w:val="0"/>
          <w:color w:val="auto"/>
          <w:spacing w:val="0"/>
          <w:kern w:val="0"/>
          <w:sz w:val="32"/>
          <w:szCs w:val="32"/>
          <w:highlight w:val="none"/>
          <w:shd w:val="clear" w:color="auto" w:fill="FFFFFF"/>
          <w:lang w:val="en-US" w:eastAsia="zh-CN" w:bidi="ar"/>
        </w:rPr>
        <w:t>8</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t>万</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eastAsia="zh-CN" w:bidi="ar-SA"/>
        </w:rPr>
        <w:t>户，覆盖保障房、老旧小区、小产权房、零散坐落住宅院落等不同类型住宅小区。</w:t>
      </w:r>
      <w:r>
        <w:rPr>
          <w:rFonts w:hint="eastAsia" w:ascii="Times New Roman" w:hAnsi="Times New Roman" w:eastAsia="仿宋_GB2312" w:cs="方正仿宋_GBK"/>
          <w:b w:val="0"/>
          <w:bCs w:val="0"/>
          <w:color w:val="auto"/>
          <w:kern w:val="2"/>
          <w:sz w:val="32"/>
          <w:szCs w:val="32"/>
          <w:highlight w:val="none"/>
          <w:shd w:val="clear"/>
          <w:lang w:val="en-US" w:eastAsia="zh-CN" w:bidi="ar-SA"/>
        </w:rPr>
        <w:t>审计发现主要问题：</w:t>
      </w:r>
    </w:p>
    <w:p w14:paraId="7EE53D56">
      <w:pPr>
        <w:pStyle w:val="21"/>
        <w:keepNext w:val="0"/>
        <w:keepLines w:val="0"/>
        <w:pageBreakBefore w:val="0"/>
        <w:widowControl w:val="0"/>
        <w:numPr>
          <w:ilvl w:val="-1"/>
          <w:numId w:val="0"/>
        </w:numPr>
        <w:kinsoku/>
        <w:wordWrap/>
        <w:autoSpaceDE/>
        <w:autoSpaceDN/>
        <w:bidi w:val="0"/>
        <w:adjustRightInd/>
        <w:spacing w:line="560" w:lineRule="exact"/>
        <w:ind w:firstLine="640" w:firstLineChars="200"/>
        <w:jc w:val="both"/>
        <w:textAlignment w:val="auto"/>
        <w:outlineLvl w:val="2"/>
        <w:rPr>
          <w:rFonts w:hint="default" w:ascii="Times New Roman" w:hAnsi="Times New Roman" w:eastAsia="仿宋_GB2312" w:cs="Times New Roman"/>
          <w:b w:val="0"/>
          <w:bCs/>
          <w:color w:val="auto"/>
          <w:kern w:val="0"/>
          <w:sz w:val="32"/>
          <w:szCs w:val="32"/>
          <w:highlight w:val="none"/>
          <w:shd w:val="clear" w:color="auto" w:fill="FFFFFF"/>
          <w:lang w:val="en-US" w:eastAsia="zh-CN" w:bidi="ar"/>
        </w:rPr>
      </w:pPr>
      <w:r>
        <w:rPr>
          <w:rFonts w:hint="default" w:eastAsia="仿宋_GB2312" w:cs="Times New Roman"/>
          <w:b w:val="0"/>
          <w:bCs/>
          <w:color w:val="auto"/>
          <w:kern w:val="0"/>
          <w:sz w:val="32"/>
          <w:szCs w:val="32"/>
          <w:highlight w:val="none"/>
          <w:shd w:val="clear" w:color="auto" w:fill="FFFFFF"/>
          <w:lang w:val="en-US" w:eastAsia="zh-CN" w:bidi="ar"/>
        </w:rPr>
        <w:t>4</w:t>
      </w:r>
      <w:r>
        <w:rPr>
          <w:rFonts w:hint="eastAsia" w:ascii="Times New Roman" w:hAnsi="Times New Roman" w:eastAsia="仿宋_GB2312" w:cs="方正仿宋_GBK"/>
          <w:b w:val="0"/>
          <w:bCs w:val="0"/>
          <w:color w:val="auto"/>
          <w:kern w:val="2"/>
          <w:sz w:val="32"/>
          <w:szCs w:val="32"/>
          <w:highlight w:val="none"/>
          <w:shd w:val="clear"/>
          <w:lang w:val="en-US" w:eastAsia="zh-CN" w:bidi="ar-SA"/>
        </w:rPr>
        <w:t>家街道物业内部管理均存在不同程度缺位。</w:t>
      </w:r>
      <w:r>
        <w:rPr>
          <w:rFonts w:hint="default" w:eastAsia="仿宋_GB2312" w:cs="Times New Roman"/>
          <w:b w:val="0"/>
          <w:bCs/>
          <w:color w:val="auto"/>
          <w:kern w:val="0"/>
          <w:sz w:val="32"/>
          <w:szCs w:val="32"/>
          <w:highlight w:val="none"/>
          <w:shd w:val="clear" w:color="auto" w:fill="FFFFFF"/>
          <w:lang w:val="en-US" w:eastAsia="zh-CN" w:bidi="ar"/>
        </w:rPr>
        <w:t>4</w:t>
      </w:r>
      <w:r>
        <w:rPr>
          <w:rFonts w:hint="eastAsia" w:ascii="Times New Roman" w:hAnsi="Times New Roman" w:eastAsia="仿宋_GB2312" w:cs="方正仿宋_GBK"/>
          <w:b w:val="0"/>
          <w:bCs w:val="0"/>
          <w:color w:val="auto"/>
          <w:kern w:val="2"/>
          <w:sz w:val="32"/>
          <w:szCs w:val="32"/>
          <w:highlight w:val="none"/>
          <w:shd w:val="clear"/>
          <w:lang w:val="en-US" w:eastAsia="zh-CN" w:bidi="ar-SA"/>
        </w:rPr>
        <w:t>家街道下属物业公司物业费收缴均依靠手工登记管理，收缴不够透明高效。目标考核流于形式，绩效奖金、补贴资金与考核未有效挂钩。</w:t>
      </w:r>
      <w:r>
        <w:rPr>
          <w:rFonts w:hint="eastAsia" w:cs="方正仿宋_GBK"/>
          <w:b w:val="0"/>
          <w:bCs w:val="0"/>
          <w:color w:val="auto"/>
          <w:kern w:val="2"/>
          <w:sz w:val="32"/>
          <w:szCs w:val="32"/>
          <w:highlight w:val="none"/>
          <w:shd w:val="clear"/>
          <w:lang w:val="en-US" w:eastAsia="zh-CN" w:bidi="ar-SA"/>
        </w:rPr>
        <w:t>西善桥街道下属物业公司和铁心桥街道下属物业公司</w:t>
      </w:r>
      <w:r>
        <w:rPr>
          <w:rFonts w:hint="eastAsia" w:ascii="Times New Roman" w:hAnsi="Times New Roman" w:eastAsia="仿宋_GB2312" w:cs="方正仿宋_GBK"/>
          <w:b w:val="0"/>
          <w:bCs w:val="0"/>
          <w:color w:val="auto"/>
          <w:kern w:val="2"/>
          <w:sz w:val="32"/>
          <w:szCs w:val="32"/>
          <w:highlight w:val="none"/>
          <w:shd w:val="clear"/>
          <w:lang w:val="en-US" w:eastAsia="zh-CN" w:bidi="ar-SA"/>
        </w:rPr>
        <w:t>部分物业项目招标不规范。</w:t>
      </w:r>
    </w:p>
    <w:p w14:paraId="57BB95B1">
      <w:pPr>
        <w:pStyle w:val="2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楷体_GB2312" w:cs="Times New Roman"/>
          <w:b w:val="0"/>
          <w:bCs w:val="0"/>
          <w:color w:val="auto"/>
          <w:w w:val="100"/>
          <w:kern w:val="2"/>
          <w:sz w:val="32"/>
          <w:szCs w:val="32"/>
          <w:highlight w:val="none"/>
          <w:lang w:val="en-US" w:eastAsia="zh-CN" w:bidi="ar-SA"/>
        </w:rPr>
      </w:pPr>
      <w:r>
        <w:rPr>
          <w:rFonts w:hint="default" w:ascii="Times New Roman" w:hAnsi="Times New Roman" w:eastAsia="楷体_GB2312" w:cs="Times New Roman"/>
          <w:b w:val="0"/>
          <w:bCs w:val="0"/>
          <w:color w:val="auto"/>
          <w:w w:val="100"/>
          <w:kern w:val="2"/>
          <w:sz w:val="32"/>
          <w:szCs w:val="32"/>
          <w:highlight w:val="none"/>
          <w:lang w:val="en-US" w:eastAsia="zh-CN" w:bidi="ar-SA"/>
        </w:rPr>
        <w:t>（五）领导干部自然资源资产离任审计情况</w:t>
      </w:r>
    </w:p>
    <w:p w14:paraId="7ADD9491">
      <w:pPr>
        <w:pStyle w:val="21"/>
        <w:keepNext w:val="0"/>
        <w:keepLines w:val="0"/>
        <w:pageBreakBefore w:val="0"/>
        <w:widowControl w:val="0"/>
        <w:numPr>
          <w:ilvl w:val="-1"/>
          <w:numId w:val="0"/>
        </w:numPr>
        <w:kinsoku/>
        <w:wordWrap/>
        <w:topLinePunct w:val="0"/>
        <w:autoSpaceDE/>
        <w:autoSpaceDN/>
        <w:bidi w:val="0"/>
        <w:adjustRightInd/>
        <w:snapToGrid/>
        <w:spacing w:beforeAutospacing="0" w:afterAutospacing="0" w:line="560" w:lineRule="exact"/>
        <w:ind w:left="0" w:right="0" w:rightChars="0" w:firstLine="640" w:firstLineChars="200"/>
        <w:jc w:val="both"/>
        <w:textAlignment w:val="auto"/>
        <w:outlineLvl w:val="2"/>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pPr>
      <w:r>
        <w:rPr>
          <w:rFonts w:hint="default" w:eastAsia="仿宋_GB2312" w:cs="Times New Roman"/>
          <w:b w:val="0"/>
          <w:bCs/>
          <w:i w:val="0"/>
          <w:iCs w:val="0"/>
          <w:caps w:val="0"/>
          <w:color w:val="auto"/>
          <w:spacing w:val="0"/>
          <w:kern w:val="0"/>
          <w:sz w:val="32"/>
          <w:szCs w:val="32"/>
          <w:highlight w:val="none"/>
          <w:shd w:val="clear" w:color="auto" w:fill="FFFFFF"/>
          <w:lang w:val="en-US" w:eastAsia="zh-CN" w:bidi="ar"/>
        </w:rPr>
        <w:t>2025</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t>年下半年，区审计局对板桥街道领导干部进行</w:t>
      </w:r>
      <w:r>
        <w:rPr>
          <w:rFonts w:hint="eastAsia" w:ascii="Times New Roman" w:hAnsi="Times New Roman" w:eastAsia="仿宋_GB2312" w:cs="方正仿宋_GBK"/>
          <w:b w:val="0"/>
          <w:bCs w:val="0"/>
          <w:color w:val="auto"/>
          <w:kern w:val="2"/>
          <w:sz w:val="32"/>
          <w:szCs w:val="32"/>
          <w:highlight w:val="none"/>
          <w:shd w:val="clear"/>
          <w:lang w:val="en-US" w:eastAsia="zh-CN" w:bidi="ar-SA"/>
        </w:rPr>
        <w:t>自然资源资产离任审计</w:t>
      </w:r>
      <w:r>
        <w:rPr>
          <w:rFonts w:hint="eastAsia" w:ascii="Times New Roman" w:hAnsi="Times New Roman" w:eastAsia="仿宋_GB2312" w:cs="方正仿宋_GBK"/>
          <w:b w:val="0"/>
          <w:bCs w:val="0"/>
          <w:i w:val="0"/>
          <w:iCs w:val="0"/>
          <w:caps w:val="0"/>
          <w:color w:val="auto"/>
          <w:spacing w:val="0"/>
          <w:kern w:val="2"/>
          <w:sz w:val="32"/>
          <w:szCs w:val="32"/>
          <w:highlight w:val="none"/>
          <w:shd w:val="clear"/>
          <w:lang w:val="en-US" w:eastAsia="zh-CN" w:bidi="ar-SA"/>
        </w:rPr>
        <w:t>。</w:t>
      </w:r>
      <w:r>
        <w:rPr>
          <w:rFonts w:hint="eastAsia" w:ascii="Times New Roman" w:hAnsi="Times New Roman" w:eastAsia="仿宋_GB2312" w:cs="方正仿宋_GBK"/>
          <w:b w:val="0"/>
          <w:bCs w:val="0"/>
          <w:color w:val="auto"/>
          <w:kern w:val="2"/>
          <w:sz w:val="32"/>
          <w:szCs w:val="32"/>
          <w:highlight w:val="none"/>
          <w:shd w:val="clear"/>
          <w:lang w:val="en-US" w:eastAsia="zh-CN" w:bidi="ar-SA"/>
        </w:rPr>
        <w:t>审计发现主要问题：</w:t>
      </w:r>
    </w:p>
    <w:p w14:paraId="5C1DD642">
      <w:pPr>
        <w:pStyle w:val="21"/>
        <w:keepNext w:val="0"/>
        <w:keepLines w:val="0"/>
        <w:pageBreakBefore w:val="0"/>
        <w:widowControl w:val="0"/>
        <w:numPr>
          <w:ilvl w:val="-1"/>
          <w:numId w:val="0"/>
        </w:numPr>
        <w:kinsoku/>
        <w:wordWrap/>
        <w:overflowPunct/>
        <w:topLinePunct w:val="0"/>
        <w:autoSpaceDE/>
        <w:autoSpaceDN/>
        <w:bidi w:val="0"/>
        <w:adjustRightInd/>
        <w:spacing w:beforeAutospacing="0" w:afterAutospacing="0" w:line="560" w:lineRule="exact"/>
        <w:ind w:right="0" w:rightChars="0" w:firstLine="640" w:firstLineChars="200"/>
        <w:jc w:val="both"/>
        <w:textAlignment w:val="auto"/>
        <w:outlineLvl w:val="2"/>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kern w:val="2"/>
          <w:sz w:val="32"/>
          <w:szCs w:val="32"/>
          <w:highlight w:val="none"/>
          <w:shd w:val="clear"/>
          <w:lang w:val="en-US" w:eastAsia="zh-CN" w:bidi="ar-SA"/>
        </w:rPr>
        <w:t>两宗闲置土地（板桥市场群</w:t>
      </w:r>
      <w:r>
        <w:rPr>
          <w:rFonts w:hint="default" w:ascii="Times New Roman" w:hAnsi="Times New Roman" w:eastAsia="仿宋_GB2312" w:cs="Times New Roman"/>
          <w:b w:val="0"/>
          <w:bCs/>
          <w:color w:val="auto"/>
          <w:kern w:val="0"/>
          <w:sz w:val="32"/>
          <w:szCs w:val="32"/>
          <w:highlight w:val="none"/>
          <w:shd w:val="clear" w:color="auto" w:fill="FFFFFF"/>
          <w:lang w:val="en-US" w:eastAsia="zh-CN" w:bidi="ar"/>
        </w:rPr>
        <w:t>E</w:t>
      </w:r>
      <w:r>
        <w:rPr>
          <w:rFonts w:hint="eastAsia" w:ascii="Times New Roman" w:hAnsi="Times New Roman" w:eastAsia="仿宋_GB2312" w:cs="方正仿宋_GBK"/>
          <w:b w:val="0"/>
          <w:bCs w:val="0"/>
          <w:color w:val="auto"/>
          <w:kern w:val="2"/>
          <w:sz w:val="32"/>
          <w:szCs w:val="32"/>
          <w:highlight w:val="none"/>
          <w:shd w:val="clear"/>
          <w:lang w:val="en-US" w:eastAsia="zh-CN" w:bidi="ar-SA"/>
        </w:rPr>
        <w:t>地块、板桥市场群</w:t>
      </w:r>
      <w:r>
        <w:rPr>
          <w:rFonts w:hint="default" w:ascii="Times New Roman" w:hAnsi="Times New Roman" w:eastAsia="仿宋_GB2312" w:cs="Times New Roman"/>
          <w:b w:val="0"/>
          <w:bCs/>
          <w:color w:val="auto"/>
          <w:kern w:val="0"/>
          <w:sz w:val="32"/>
          <w:szCs w:val="32"/>
          <w:highlight w:val="none"/>
          <w:shd w:val="clear" w:color="auto" w:fill="FFFFFF"/>
          <w:lang w:val="en-US" w:eastAsia="zh-CN" w:bidi="ar"/>
        </w:rPr>
        <w:t>A</w:t>
      </w:r>
      <w:r>
        <w:rPr>
          <w:rFonts w:hint="eastAsia" w:ascii="Times New Roman" w:hAnsi="Times New Roman" w:eastAsia="仿宋_GB2312" w:cs="方正仿宋_GBK"/>
          <w:b w:val="0"/>
          <w:bCs w:val="0"/>
          <w:color w:val="auto"/>
          <w:kern w:val="2"/>
          <w:sz w:val="32"/>
          <w:szCs w:val="32"/>
          <w:highlight w:val="none"/>
          <w:shd w:val="clear"/>
          <w:lang w:val="en-US" w:eastAsia="zh-CN" w:bidi="ar-SA"/>
        </w:rPr>
        <w:t>和</w:t>
      </w:r>
      <w:r>
        <w:rPr>
          <w:rFonts w:hint="default" w:ascii="Times New Roman" w:hAnsi="Times New Roman" w:eastAsia="仿宋_GB2312" w:cs="Times New Roman"/>
          <w:b w:val="0"/>
          <w:bCs/>
          <w:color w:val="auto"/>
          <w:kern w:val="0"/>
          <w:sz w:val="32"/>
          <w:szCs w:val="32"/>
          <w:highlight w:val="none"/>
          <w:shd w:val="clear" w:color="auto" w:fill="FFFFFF"/>
          <w:lang w:val="en-US" w:eastAsia="zh-CN" w:bidi="ar"/>
        </w:rPr>
        <w:t>C-2</w:t>
      </w:r>
      <w:r>
        <w:rPr>
          <w:rFonts w:hint="eastAsia" w:ascii="Times New Roman" w:hAnsi="Times New Roman" w:eastAsia="仿宋_GB2312" w:cs="方正仿宋_GBK"/>
          <w:b w:val="0"/>
          <w:bCs w:val="0"/>
          <w:color w:val="auto"/>
          <w:kern w:val="2"/>
          <w:sz w:val="32"/>
          <w:szCs w:val="32"/>
          <w:highlight w:val="none"/>
          <w:shd w:val="clear"/>
          <w:lang w:val="en-US" w:eastAsia="zh-CN" w:bidi="ar-SA"/>
        </w:rPr>
        <w:t>地块）长期未有效处置；29.6亩耕地（非永久基本农田）被占用；陈子沟水质不稳定，河道养护不及时；餐饮企业安装油烟在线监控设备数量不达要求；垃圾分类设施</w:t>
      </w:r>
      <w:r>
        <w:rPr>
          <w:rFonts w:hint="default" w:ascii="Times New Roman" w:hAnsi="Times New Roman" w:eastAsia="仿宋_GB2312" w:cs="Times New Roman"/>
          <w:b w:val="0"/>
          <w:bCs/>
          <w:color w:val="auto"/>
          <w:kern w:val="0"/>
          <w:sz w:val="32"/>
          <w:szCs w:val="32"/>
          <w:highlight w:val="none"/>
          <w:shd w:val="clear" w:color="auto" w:fill="FFFFFF"/>
          <w:lang w:val="en-US" w:eastAsia="zh-CN" w:bidi="ar"/>
        </w:rPr>
        <w:t>578.56</w:t>
      </w:r>
      <w:r>
        <w:rPr>
          <w:rFonts w:hint="eastAsia" w:ascii="Times New Roman" w:hAnsi="Times New Roman" w:eastAsia="仿宋_GB2312" w:cs="方正仿宋_GBK"/>
          <w:b w:val="0"/>
          <w:bCs w:val="0"/>
          <w:color w:val="auto"/>
          <w:kern w:val="2"/>
          <w:sz w:val="32"/>
          <w:szCs w:val="32"/>
          <w:highlight w:val="none"/>
          <w:shd w:val="clear"/>
          <w:lang w:val="en-US" w:eastAsia="zh-CN" w:bidi="ar-SA"/>
        </w:rPr>
        <w:t>万元未及时纳入固定资产会计核算管理。</w:t>
      </w:r>
    </w:p>
    <w:p w14:paraId="32CFA0FD">
      <w:pPr>
        <w:pStyle w:val="20"/>
        <w:keepNext w:val="0"/>
        <w:keepLines w:val="0"/>
        <w:pageBreakBefore w:val="0"/>
        <w:widowControl w:val="0"/>
        <w:kinsoku/>
        <w:wordWrap/>
        <w:overflowPunct/>
        <w:topLinePunct w:val="0"/>
        <w:autoSpaceDE/>
        <w:autoSpaceDN/>
        <w:bidi w:val="0"/>
        <w:adjustRightInd/>
        <w:spacing w:line="560" w:lineRule="exact"/>
        <w:ind w:firstLine="640"/>
        <w:textAlignment w:val="auto"/>
        <w:outlineLvl w:val="1"/>
        <w:rPr>
          <w:rFonts w:hint="default" w:ascii="Times New Roman" w:hAnsi="Times New Roman" w:eastAsia="楷体_GB2312" w:cs="Times New Roman"/>
          <w:b w:val="0"/>
          <w:bCs w:val="0"/>
          <w:color w:val="auto"/>
          <w:w w:val="100"/>
          <w:sz w:val="32"/>
          <w:szCs w:val="32"/>
          <w:highlight w:val="none"/>
          <w:lang w:val="en-US" w:eastAsia="zh-CN"/>
        </w:rPr>
      </w:pPr>
      <w:r>
        <w:rPr>
          <w:rFonts w:hint="default" w:ascii="Times New Roman" w:hAnsi="Times New Roman" w:eastAsia="楷体_GB2312" w:cs="Times New Roman"/>
          <w:b w:val="0"/>
          <w:bCs w:val="0"/>
          <w:color w:val="auto"/>
          <w:w w:val="100"/>
          <w:sz w:val="32"/>
          <w:szCs w:val="32"/>
          <w:highlight w:val="none"/>
          <w:lang w:val="en-US" w:eastAsia="zh-CN"/>
        </w:rPr>
        <w:t>（六）政府投资建设项目竣工结算审计情况</w:t>
      </w:r>
    </w:p>
    <w:p w14:paraId="763753F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方正仿宋_GBK" w:hAnsi="方正仿宋_GBK" w:eastAsia="仿宋_GB2312" w:cs="方正仿宋_GBK"/>
          <w:color w:val="auto"/>
          <w:sz w:val="32"/>
          <w:szCs w:val="32"/>
          <w:highlight w:val="none"/>
          <w:lang w:val="en-US" w:eastAsia="zh-CN"/>
        </w:rPr>
      </w:pPr>
      <w:r>
        <w:rPr>
          <w:rFonts w:hint="eastAsia" w:ascii="方正仿宋_GBK" w:hAnsi="方正仿宋_GBK" w:eastAsia="仿宋_GB2312" w:cs="方正仿宋_GBK"/>
          <w:b w:val="0"/>
          <w:bCs w:val="0"/>
          <w:color w:val="auto"/>
          <w:kern w:val="2"/>
          <w:sz w:val="32"/>
          <w:szCs w:val="32"/>
          <w:highlight w:val="none"/>
          <w:shd w:val="clear"/>
          <w:lang w:val="en-US" w:eastAsia="zh-CN" w:bidi="ar-SA"/>
        </w:rPr>
        <w:t>持续完善政府投资工程竣工结算备案机制，依托雨花台区政府投资工程智慧集成监管平台内审和备案子系统，有效推进各单位内审组织中介机构结算审核、区工程审计中心质量抽查管理模式。</w:t>
      </w:r>
      <w:r>
        <w:rPr>
          <w:rFonts w:hint="default" w:ascii="Times New Roman" w:hAnsi="Times New Roman" w:eastAsia="仿宋_GB2312" w:cs="Times New Roman"/>
          <w:b w:val="0"/>
          <w:bCs/>
          <w:color w:val="auto"/>
          <w:kern w:val="0"/>
          <w:sz w:val="32"/>
          <w:szCs w:val="32"/>
          <w:highlight w:val="none"/>
          <w:shd w:val="clear" w:color="auto" w:fill="FFFFFF"/>
          <w:lang w:val="en-US" w:eastAsia="zh-CN" w:bidi="ar"/>
        </w:rPr>
        <w:t>2025</w:t>
      </w:r>
      <w:r>
        <w:rPr>
          <w:rFonts w:hint="eastAsia" w:ascii="方正仿宋_GBK" w:hAnsi="方正仿宋_GBK" w:eastAsia="仿宋_GB2312" w:cs="方正仿宋_GBK"/>
          <w:b w:val="0"/>
          <w:bCs w:val="0"/>
          <w:color w:val="auto"/>
          <w:kern w:val="2"/>
          <w:sz w:val="32"/>
          <w:szCs w:val="32"/>
          <w:highlight w:val="none"/>
          <w:shd w:val="clear"/>
          <w:lang w:val="en-US" w:eastAsia="zh-CN" w:bidi="ar-SA"/>
        </w:rPr>
        <w:t>年，依托平台</w:t>
      </w:r>
      <w:r>
        <w:rPr>
          <w:rFonts w:hint="eastAsia" w:ascii="方正仿宋_GBK" w:hAnsi="方正仿宋_GBK" w:eastAsia="仿宋_GB2312" w:cs="方正仿宋_GBK"/>
          <w:color w:val="auto"/>
          <w:sz w:val="32"/>
          <w:szCs w:val="32"/>
          <w:highlight w:val="none"/>
          <w:lang w:val="en-US" w:eastAsia="zh-CN"/>
        </w:rPr>
        <w:t>完成结算备案项目</w:t>
      </w:r>
      <w:r>
        <w:rPr>
          <w:rFonts w:hint="default" w:eastAsia="仿宋_GB2312" w:cs="Times New Roman"/>
          <w:sz w:val="32"/>
          <w:szCs w:val="32"/>
          <w:highlight w:val="none"/>
          <w:lang w:val="en-US" w:eastAsia="zh-CN"/>
        </w:rPr>
        <w:t>618</w:t>
      </w:r>
      <w:r>
        <w:rPr>
          <w:rFonts w:hint="eastAsia" w:ascii="方正仿宋_GBK" w:hAnsi="方正仿宋_GBK" w:eastAsia="仿宋_GB2312" w:cs="方正仿宋_GBK"/>
          <w:color w:val="auto"/>
          <w:sz w:val="32"/>
          <w:szCs w:val="32"/>
          <w:highlight w:val="none"/>
          <w:lang w:val="en-US" w:eastAsia="zh-CN"/>
        </w:rPr>
        <w:t>个，送审金额</w:t>
      </w:r>
      <w:r>
        <w:rPr>
          <w:rFonts w:hint="default" w:eastAsia="仿宋_GB2312" w:cs="Times New Roman"/>
          <w:sz w:val="32"/>
          <w:szCs w:val="32"/>
          <w:highlight w:val="none"/>
          <w:lang w:val="en-US" w:eastAsia="zh-CN"/>
        </w:rPr>
        <w:t>26.38</w:t>
      </w:r>
      <w:r>
        <w:rPr>
          <w:rFonts w:hint="eastAsia" w:ascii="方正仿宋_GBK" w:hAnsi="方正仿宋_GBK" w:eastAsia="仿宋_GB2312" w:cs="方正仿宋_GBK"/>
          <w:color w:val="auto"/>
          <w:sz w:val="32"/>
          <w:szCs w:val="32"/>
          <w:highlight w:val="none"/>
          <w:lang w:val="en-US" w:eastAsia="zh-CN"/>
        </w:rPr>
        <w:t>亿元，核减金额</w:t>
      </w:r>
      <w:r>
        <w:rPr>
          <w:rFonts w:hint="default" w:eastAsia="仿宋_GB2312" w:cs="Times New Roman"/>
          <w:sz w:val="32"/>
          <w:szCs w:val="32"/>
          <w:highlight w:val="none"/>
          <w:lang w:val="en-US" w:eastAsia="zh-CN"/>
        </w:rPr>
        <w:t>3.09</w:t>
      </w:r>
      <w:r>
        <w:rPr>
          <w:rFonts w:hint="eastAsia" w:ascii="方正仿宋_GBK" w:hAnsi="方正仿宋_GBK" w:eastAsia="仿宋_GB2312" w:cs="方正仿宋_GBK"/>
          <w:color w:val="auto"/>
          <w:sz w:val="32"/>
          <w:szCs w:val="32"/>
          <w:highlight w:val="none"/>
          <w:lang w:val="en-US" w:eastAsia="zh-CN"/>
        </w:rPr>
        <w:t>亿元，整体核减率</w:t>
      </w:r>
      <w:r>
        <w:rPr>
          <w:rFonts w:hint="default" w:eastAsia="仿宋_GB2312" w:cs="Times New Roman"/>
          <w:sz w:val="32"/>
          <w:szCs w:val="32"/>
          <w:highlight w:val="none"/>
          <w:lang w:val="en-US" w:eastAsia="zh-CN"/>
        </w:rPr>
        <w:t>11.71</w:t>
      </w:r>
      <w:r>
        <w:rPr>
          <w:rFonts w:hint="default" w:ascii="Times New Roman" w:hAnsi="Times New Roman" w:eastAsia="仿宋_GB2312" w:cs="Times New Roman"/>
          <w:sz w:val="32"/>
          <w:szCs w:val="32"/>
          <w:highlight w:val="none"/>
          <w:lang w:val="en-US" w:eastAsia="zh-CN"/>
        </w:rPr>
        <w:t>%</w:t>
      </w:r>
      <w:r>
        <w:rPr>
          <w:rFonts w:hint="eastAsia" w:ascii="方正仿宋_GBK" w:hAnsi="方正仿宋_GBK" w:eastAsia="仿宋_GB2312" w:cs="方正仿宋_GBK"/>
          <w:color w:val="auto"/>
          <w:sz w:val="32"/>
          <w:szCs w:val="32"/>
          <w:highlight w:val="none"/>
          <w:lang w:val="en-US" w:eastAsia="zh-CN"/>
        </w:rPr>
        <w:t>，通过《结算备案意见书》向</w:t>
      </w:r>
      <w:r>
        <w:rPr>
          <w:rFonts w:hint="default" w:eastAsia="仿宋_GB2312" w:cs="Times New Roman"/>
          <w:sz w:val="32"/>
          <w:szCs w:val="32"/>
          <w:highlight w:val="none"/>
          <w:lang w:val="en-US" w:eastAsia="zh-CN"/>
        </w:rPr>
        <w:t>18</w:t>
      </w:r>
      <w:r>
        <w:rPr>
          <w:rFonts w:hint="eastAsia" w:ascii="方正仿宋_GBK" w:hAnsi="方正仿宋_GBK" w:eastAsia="仿宋_GB2312" w:cs="方正仿宋_GBK"/>
          <w:color w:val="auto"/>
          <w:sz w:val="32"/>
          <w:szCs w:val="32"/>
          <w:highlight w:val="none"/>
          <w:lang w:val="en-US" w:eastAsia="zh-CN"/>
        </w:rPr>
        <w:t>个单位（机构）指出项目实施管理等</w:t>
      </w:r>
      <w:r>
        <w:rPr>
          <w:rFonts w:hint="default" w:eastAsia="仿宋_GB2312" w:cs="Times New Roman"/>
          <w:sz w:val="32"/>
          <w:szCs w:val="32"/>
          <w:highlight w:val="none"/>
          <w:lang w:val="en-US" w:eastAsia="zh-CN"/>
        </w:rPr>
        <w:t>21</w:t>
      </w:r>
      <w:r>
        <w:rPr>
          <w:rFonts w:hint="eastAsia" w:ascii="方正仿宋_GBK" w:hAnsi="方正仿宋_GBK" w:eastAsia="仿宋_GB2312" w:cs="方正仿宋_GBK"/>
          <w:color w:val="auto"/>
          <w:sz w:val="32"/>
          <w:szCs w:val="32"/>
          <w:highlight w:val="none"/>
          <w:lang w:val="en-US" w:eastAsia="zh-CN"/>
        </w:rPr>
        <w:t>个问题，</w:t>
      </w:r>
      <w:r>
        <w:rPr>
          <w:rFonts w:ascii="Times New Roman" w:hAnsi="Times New Roman" w:eastAsia="仿宋_GB2312" w:cs="Times New Roman"/>
          <w:sz w:val="32"/>
          <w:szCs w:val="32"/>
          <w:highlight w:val="none"/>
        </w:rPr>
        <w:t>11</w:t>
      </w:r>
      <w:r>
        <w:rPr>
          <w:rFonts w:hint="eastAsia" w:ascii="方正仿宋_GBK" w:hAnsi="方正仿宋_GBK" w:eastAsia="仿宋_GB2312" w:cs="方正仿宋_GBK"/>
          <w:color w:val="auto"/>
          <w:sz w:val="32"/>
          <w:szCs w:val="32"/>
          <w:highlight w:val="none"/>
        </w:rPr>
        <w:t>家单位及相关责任人员分别</w:t>
      </w:r>
      <w:r>
        <w:rPr>
          <w:rFonts w:hint="eastAsia" w:ascii="方正仿宋_GBK" w:hAnsi="方正仿宋_GBK" w:eastAsia="仿宋_GB2312" w:cs="方正仿宋_GBK"/>
          <w:color w:val="auto"/>
          <w:sz w:val="32"/>
          <w:szCs w:val="32"/>
          <w:highlight w:val="none"/>
          <w:lang w:val="en-US" w:eastAsia="zh-CN"/>
        </w:rPr>
        <w:t>受到</w:t>
      </w:r>
      <w:r>
        <w:rPr>
          <w:rFonts w:hint="eastAsia" w:ascii="方正仿宋_GBK" w:hAnsi="方正仿宋_GBK" w:eastAsia="仿宋_GB2312" w:cs="方正仿宋_GBK"/>
          <w:color w:val="auto"/>
          <w:sz w:val="32"/>
          <w:szCs w:val="32"/>
          <w:highlight w:val="none"/>
        </w:rPr>
        <w:t>扣减服务费用、开除</w:t>
      </w:r>
      <w:r>
        <w:rPr>
          <w:rFonts w:hint="eastAsia" w:ascii="方正仿宋_GBK" w:hAnsi="方正仿宋_GBK" w:eastAsia="仿宋_GB2312" w:cs="方正仿宋_GBK"/>
          <w:color w:val="auto"/>
          <w:sz w:val="32"/>
          <w:szCs w:val="32"/>
          <w:highlight w:val="none"/>
          <w:lang w:eastAsia="zh-CN"/>
        </w:rPr>
        <w:t>、</w:t>
      </w:r>
      <w:r>
        <w:rPr>
          <w:rFonts w:hint="eastAsia" w:ascii="方正仿宋_GBK" w:hAnsi="方正仿宋_GBK" w:eastAsia="仿宋_GB2312" w:cs="方正仿宋_GBK"/>
          <w:color w:val="auto"/>
          <w:sz w:val="32"/>
          <w:szCs w:val="32"/>
          <w:highlight w:val="none"/>
          <w:lang w:val="en-US" w:eastAsia="zh-CN"/>
        </w:rPr>
        <w:t>解除劳动关系</w:t>
      </w:r>
      <w:r>
        <w:rPr>
          <w:rFonts w:hint="eastAsia" w:ascii="方正仿宋_GBK" w:hAnsi="方正仿宋_GBK" w:eastAsia="仿宋_GB2312" w:cs="方正仿宋_GBK"/>
          <w:color w:val="auto"/>
          <w:sz w:val="32"/>
          <w:szCs w:val="32"/>
          <w:highlight w:val="none"/>
        </w:rPr>
        <w:t>等</w:t>
      </w:r>
      <w:r>
        <w:rPr>
          <w:rFonts w:hint="eastAsia" w:ascii="方正仿宋_GBK" w:hAnsi="方正仿宋_GBK" w:eastAsia="仿宋_GB2312" w:cs="方正仿宋_GBK"/>
          <w:color w:val="auto"/>
          <w:sz w:val="32"/>
          <w:szCs w:val="32"/>
          <w:highlight w:val="none"/>
          <w:lang w:val="en-US" w:eastAsia="zh-CN"/>
        </w:rPr>
        <w:t>处理</w:t>
      </w:r>
      <w:r>
        <w:rPr>
          <w:rFonts w:hint="eastAsia" w:ascii="方正仿宋_GBK" w:hAnsi="方正仿宋_GBK" w:eastAsia="仿宋_GB2312" w:cs="方正仿宋_GBK"/>
          <w:color w:val="auto"/>
          <w:sz w:val="32"/>
          <w:szCs w:val="32"/>
          <w:highlight w:val="none"/>
        </w:rPr>
        <w:t>。</w:t>
      </w:r>
    </w:p>
    <w:p w14:paraId="7A9FA415">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firstLine="640" w:firstLineChars="200"/>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kern w:val="2"/>
          <w:sz w:val="32"/>
          <w:szCs w:val="32"/>
          <w:highlight w:val="none"/>
          <w:lang w:val="en-US" w:eastAsia="zh-CN" w:bidi="ar-SA"/>
        </w:rPr>
        <w:t>四、</w:t>
      </w:r>
      <w:r>
        <w:rPr>
          <w:rFonts w:hint="eastAsia" w:ascii="黑体" w:hAnsi="黑体" w:eastAsia="黑体" w:cs="黑体"/>
          <w:bCs/>
          <w:color w:val="auto"/>
          <w:sz w:val="32"/>
          <w:szCs w:val="32"/>
          <w:highlight w:val="none"/>
          <w:lang w:val="en-US" w:eastAsia="zh-CN"/>
        </w:rPr>
        <w:t>审计建议</w:t>
      </w:r>
    </w:p>
    <w:p w14:paraId="33C2BE9F">
      <w:pPr>
        <w:pStyle w:val="20"/>
        <w:keepNext w:val="0"/>
        <w:keepLines w:val="0"/>
        <w:pageBreakBefore w:val="0"/>
        <w:widowControl w:val="0"/>
        <w:kinsoku/>
        <w:wordWrap/>
        <w:overflowPunct/>
        <w:topLinePunct w:val="0"/>
        <w:autoSpaceDE/>
        <w:autoSpaceDN/>
        <w:bidi w:val="0"/>
        <w:adjustRightInd/>
        <w:spacing w:line="560" w:lineRule="exact"/>
        <w:ind w:firstLine="608"/>
        <w:textAlignment w:val="auto"/>
        <w:outlineLvl w:val="1"/>
        <w:rPr>
          <w:rFonts w:hint="default" w:ascii="Times New Roman" w:hAnsi="Times New Roman" w:eastAsia="楷体_GB2312" w:cs="Times New Roman"/>
          <w:b w:val="0"/>
          <w:bCs w:val="0"/>
          <w:color w:val="auto"/>
          <w:w w:val="100"/>
          <w:sz w:val="32"/>
          <w:szCs w:val="32"/>
          <w:highlight w:val="none"/>
          <w:lang w:bidi="ar-SA"/>
        </w:rPr>
      </w:pPr>
      <w:r>
        <w:rPr>
          <w:rFonts w:hint="default" w:ascii="Times New Roman" w:hAnsi="Times New Roman" w:eastAsia="楷体_GB2312" w:cs="Times New Roman"/>
          <w:b w:val="0"/>
          <w:bCs w:val="0"/>
          <w:color w:val="auto"/>
          <w:w w:val="100"/>
          <w:kern w:val="2"/>
          <w:sz w:val="32"/>
          <w:szCs w:val="32"/>
          <w:highlight w:val="none"/>
          <w:shd w:val="clear"/>
          <w:lang w:eastAsia="zh-CN" w:bidi="ar-SA"/>
        </w:rPr>
        <w:t>（</w:t>
      </w:r>
      <w:r>
        <w:rPr>
          <w:rFonts w:hint="default" w:ascii="Times New Roman" w:hAnsi="Times New Roman" w:eastAsia="楷体_GB2312" w:cs="Times New Roman"/>
          <w:b w:val="0"/>
          <w:bCs w:val="0"/>
          <w:color w:val="auto"/>
          <w:w w:val="100"/>
          <w:kern w:val="2"/>
          <w:sz w:val="32"/>
          <w:szCs w:val="32"/>
          <w:highlight w:val="none"/>
          <w:shd w:val="clear"/>
          <w:lang w:val="en-US" w:eastAsia="zh-CN" w:bidi="ar-SA"/>
        </w:rPr>
        <w:t>一</w:t>
      </w:r>
      <w:r>
        <w:rPr>
          <w:rFonts w:hint="default" w:ascii="Times New Roman" w:hAnsi="Times New Roman" w:eastAsia="楷体_GB2312" w:cs="Times New Roman"/>
          <w:b w:val="0"/>
          <w:bCs w:val="0"/>
          <w:color w:val="auto"/>
          <w:w w:val="100"/>
          <w:kern w:val="2"/>
          <w:sz w:val="32"/>
          <w:szCs w:val="32"/>
          <w:highlight w:val="none"/>
          <w:shd w:val="clear"/>
          <w:lang w:eastAsia="zh-CN" w:bidi="ar-SA"/>
        </w:rPr>
        <w:t>）</w:t>
      </w:r>
      <w:r>
        <w:rPr>
          <w:rFonts w:hint="default" w:ascii="Times New Roman" w:hAnsi="Times New Roman" w:eastAsia="楷体_GB2312" w:cs="Times New Roman"/>
          <w:b w:val="0"/>
          <w:bCs w:val="0"/>
          <w:color w:val="auto"/>
          <w:w w:val="100"/>
          <w:sz w:val="32"/>
          <w:szCs w:val="32"/>
          <w:highlight w:val="none"/>
          <w:lang w:bidi="ar-SA"/>
        </w:rPr>
        <w:t>深化管理改革，构建高效精准</w:t>
      </w:r>
      <w:r>
        <w:rPr>
          <w:rFonts w:hint="default" w:ascii="Times New Roman" w:hAnsi="Times New Roman" w:eastAsia="楷体_GB2312" w:cs="Times New Roman"/>
          <w:b w:val="0"/>
          <w:bCs w:val="0"/>
          <w:color w:val="auto"/>
          <w:w w:val="100"/>
          <w:sz w:val="32"/>
          <w:szCs w:val="32"/>
          <w:highlight w:val="none"/>
          <w:lang w:val="en-US" w:eastAsia="zh-CN" w:bidi="ar-SA"/>
        </w:rPr>
        <w:t>预决算</w:t>
      </w:r>
      <w:r>
        <w:rPr>
          <w:rFonts w:hint="default" w:ascii="Times New Roman" w:hAnsi="Times New Roman" w:eastAsia="楷体_GB2312" w:cs="Times New Roman"/>
          <w:b w:val="0"/>
          <w:bCs w:val="0"/>
          <w:color w:val="auto"/>
          <w:w w:val="100"/>
          <w:sz w:val="32"/>
          <w:szCs w:val="32"/>
          <w:highlight w:val="none"/>
          <w:lang w:bidi="ar-SA"/>
        </w:rPr>
        <w:t>体系</w:t>
      </w:r>
    </w:p>
    <w:p w14:paraId="7540769B">
      <w:pPr>
        <w:keepNext w:val="0"/>
        <w:keepLines w:val="0"/>
        <w:pageBreakBefore w:val="0"/>
        <w:widowControl w:val="0"/>
        <w:suppressLineNumbers w:val="0"/>
        <w:kinsoku/>
        <w:wordWrap/>
        <w:autoSpaceDE/>
        <w:autoSpaceDN/>
        <w:bidi w:val="0"/>
        <w:adjustRightInd/>
        <w:spacing w:line="560" w:lineRule="exact"/>
        <w:ind w:firstLine="643" w:firstLineChars="200"/>
        <w:jc w:val="both"/>
        <w:textAlignment w:val="auto"/>
        <w:outlineLvl w:val="9"/>
        <w:rPr>
          <w:rFonts w:hint="eastAsia" w:ascii="方正仿宋_GBK" w:hAnsi="方正仿宋_GBK" w:eastAsia="仿宋_GB2312" w:cs="方正仿宋_GBK"/>
          <w:bCs w:val="0"/>
          <w:color w:val="auto"/>
          <w:kern w:val="2"/>
          <w:sz w:val="32"/>
          <w:szCs w:val="32"/>
          <w:highlight w:val="none"/>
          <w:shd w:val="clear"/>
          <w:lang w:bidi="ar"/>
        </w:rPr>
      </w:pPr>
      <w:r>
        <w:rPr>
          <w:rFonts w:hint="eastAsia" w:ascii="方正仿宋_GBK" w:hAnsi="方正仿宋_GBK" w:eastAsia="仿宋_GB2312" w:cs="方正仿宋_GBK"/>
          <w:b/>
          <w:bCs/>
          <w:color w:val="auto"/>
          <w:kern w:val="2"/>
          <w:sz w:val="32"/>
          <w:szCs w:val="32"/>
          <w:highlight w:val="none"/>
          <w:shd w:val="clear"/>
          <w:lang w:val="en-US" w:eastAsia="zh-CN" w:bidi="ar"/>
        </w:rPr>
        <w:t>一是</w:t>
      </w:r>
      <w:r>
        <w:rPr>
          <w:rFonts w:hint="eastAsia" w:ascii="方正仿宋_GBK" w:hAnsi="方正仿宋_GBK" w:eastAsia="仿宋_GB2312" w:cs="方正仿宋_GBK"/>
          <w:bCs w:val="0"/>
          <w:color w:val="auto"/>
          <w:kern w:val="2"/>
          <w:sz w:val="32"/>
          <w:szCs w:val="32"/>
          <w:highlight w:val="none"/>
          <w:shd w:val="clear"/>
          <w:lang w:val="en-US" w:eastAsia="zh-CN" w:bidi="ar"/>
        </w:rPr>
        <w:t>统筹优化配置资金。坚持挖潜增效，抓实税源培育和非税收入规范征管，常态化盘活存量闲置财政资金，健全国有资本收益收缴机制。</w:t>
      </w:r>
      <w:r>
        <w:rPr>
          <w:rFonts w:hint="eastAsia" w:ascii="方正仿宋_GBK" w:hAnsi="方正仿宋_GBK" w:eastAsia="仿宋_GB2312" w:cs="方正仿宋_GBK"/>
          <w:b/>
          <w:bCs/>
          <w:color w:val="auto"/>
          <w:kern w:val="2"/>
          <w:sz w:val="32"/>
          <w:szCs w:val="32"/>
          <w:highlight w:val="none"/>
          <w:shd w:val="clear"/>
          <w:lang w:val="en-US" w:eastAsia="zh-CN" w:bidi="ar"/>
        </w:rPr>
        <w:t>二是</w:t>
      </w:r>
      <w:r>
        <w:rPr>
          <w:rFonts w:hint="eastAsia" w:ascii="方正仿宋_GBK" w:hAnsi="方正仿宋_GBK" w:eastAsia="仿宋_GB2312" w:cs="方正仿宋_GBK"/>
          <w:bCs w:val="0"/>
          <w:color w:val="auto"/>
          <w:kern w:val="2"/>
          <w:sz w:val="32"/>
          <w:szCs w:val="32"/>
          <w:highlight w:val="none"/>
          <w:shd w:val="clear"/>
          <w:lang w:val="en-US" w:eastAsia="zh-CN" w:bidi="ar"/>
        </w:rPr>
        <w:t>深化零基预算改革。健全支出标准体系，提升预算编制精细化水平，严格落实“过紧日子”要求，严控超财力支出。</w:t>
      </w:r>
      <w:r>
        <w:rPr>
          <w:rFonts w:hint="eastAsia" w:ascii="方正仿宋_GBK" w:hAnsi="方正仿宋_GBK" w:eastAsia="仿宋_GB2312" w:cs="方正仿宋_GBK"/>
          <w:b/>
          <w:bCs/>
          <w:color w:val="auto"/>
          <w:kern w:val="2"/>
          <w:sz w:val="32"/>
          <w:szCs w:val="32"/>
          <w:highlight w:val="none"/>
          <w:shd w:val="clear"/>
          <w:lang w:val="en-US" w:eastAsia="zh-CN" w:bidi="ar"/>
        </w:rPr>
        <w:t>三是</w:t>
      </w:r>
      <w:r>
        <w:rPr>
          <w:rFonts w:hint="eastAsia" w:ascii="方正仿宋_GBK" w:hAnsi="方正仿宋_GBK" w:eastAsia="仿宋_GB2312" w:cs="方正仿宋_GBK"/>
          <w:bCs w:val="0"/>
          <w:color w:val="auto"/>
          <w:kern w:val="2"/>
          <w:sz w:val="32"/>
          <w:szCs w:val="32"/>
          <w:highlight w:val="none"/>
          <w:shd w:val="clear"/>
          <w:lang w:val="en-US" w:eastAsia="zh-CN" w:bidi="ar"/>
        </w:rPr>
        <w:t>完善预算绩效闭环管控。构建预算编制、执行、监督、绩效全链条管理模式，强化专项资金动态监控。</w:t>
      </w:r>
    </w:p>
    <w:p w14:paraId="67B23D9A">
      <w:pPr>
        <w:pStyle w:val="20"/>
        <w:keepNext w:val="0"/>
        <w:keepLines w:val="0"/>
        <w:pageBreakBefore w:val="0"/>
        <w:widowControl w:val="0"/>
        <w:kinsoku/>
        <w:wordWrap/>
        <w:overflowPunct/>
        <w:topLinePunct w:val="0"/>
        <w:autoSpaceDE/>
        <w:autoSpaceDN/>
        <w:bidi w:val="0"/>
        <w:adjustRightInd/>
        <w:spacing w:line="560" w:lineRule="exact"/>
        <w:ind w:firstLine="640"/>
        <w:textAlignment w:val="auto"/>
        <w:outlineLvl w:val="1"/>
        <w:rPr>
          <w:rFonts w:hint="default" w:ascii="Times New Roman" w:hAnsi="Times New Roman" w:eastAsia="楷体_GB2312" w:cs="Times New Roman"/>
          <w:b w:val="0"/>
          <w:bCs w:val="0"/>
          <w:color w:val="auto"/>
          <w:w w:val="100"/>
          <w:sz w:val="32"/>
          <w:szCs w:val="32"/>
          <w:highlight w:val="none"/>
          <w:lang w:val="en-US" w:eastAsia="zh-CN" w:bidi="ar-SA"/>
        </w:rPr>
      </w:pPr>
      <w:r>
        <w:rPr>
          <w:rFonts w:hint="default" w:ascii="Times New Roman" w:hAnsi="Times New Roman" w:eastAsia="楷体_GB2312" w:cs="Times New Roman"/>
          <w:b w:val="0"/>
          <w:bCs w:val="0"/>
          <w:color w:val="auto"/>
          <w:w w:val="100"/>
          <w:sz w:val="32"/>
          <w:szCs w:val="32"/>
          <w:highlight w:val="none"/>
          <w:lang w:eastAsia="zh-CN" w:bidi="ar-SA"/>
        </w:rPr>
        <w:t>（</w:t>
      </w:r>
      <w:r>
        <w:rPr>
          <w:rFonts w:hint="default" w:ascii="Times New Roman" w:hAnsi="Times New Roman" w:eastAsia="楷体_GB2312" w:cs="Times New Roman"/>
          <w:b w:val="0"/>
          <w:bCs w:val="0"/>
          <w:color w:val="auto"/>
          <w:w w:val="100"/>
          <w:sz w:val="32"/>
          <w:szCs w:val="32"/>
          <w:highlight w:val="none"/>
          <w:lang w:val="en-US" w:eastAsia="zh-CN" w:bidi="ar-SA"/>
        </w:rPr>
        <w:t>二）</w:t>
      </w:r>
      <w:r>
        <w:rPr>
          <w:rFonts w:hint="default" w:ascii="Times New Roman" w:hAnsi="Times New Roman" w:eastAsia="楷体_GB2312" w:cs="Times New Roman"/>
          <w:b w:val="0"/>
          <w:bCs w:val="0"/>
          <w:color w:val="auto"/>
          <w:w w:val="100"/>
          <w:sz w:val="32"/>
          <w:szCs w:val="32"/>
          <w:highlight w:val="none"/>
          <w:lang w:bidi="ar-SA"/>
        </w:rPr>
        <w:t>规范内控管理，</w:t>
      </w:r>
      <w:r>
        <w:rPr>
          <w:rFonts w:hint="default" w:ascii="Times New Roman" w:hAnsi="Times New Roman" w:eastAsia="楷体_GB2312" w:cs="Times New Roman"/>
          <w:b w:val="0"/>
          <w:bCs w:val="0"/>
          <w:color w:val="auto"/>
          <w:w w:val="100"/>
          <w:sz w:val="32"/>
          <w:szCs w:val="32"/>
          <w:highlight w:val="none"/>
          <w:lang w:val="en-US" w:eastAsia="zh-CN" w:bidi="ar-SA"/>
        </w:rPr>
        <w:t>提升财政资金使用效益</w:t>
      </w:r>
    </w:p>
    <w:p w14:paraId="3C24A986">
      <w:pPr>
        <w:keepNext w:val="0"/>
        <w:keepLines w:val="0"/>
        <w:pageBreakBefore w:val="0"/>
        <w:widowControl w:val="0"/>
        <w:suppressLineNumbers w:val="0"/>
        <w:kinsoku/>
        <w:wordWrap/>
        <w:autoSpaceDE/>
        <w:autoSpaceDN/>
        <w:bidi w:val="0"/>
        <w:adjustRightInd/>
        <w:spacing w:line="560" w:lineRule="exact"/>
        <w:ind w:firstLine="643" w:firstLineChars="200"/>
        <w:jc w:val="both"/>
        <w:textAlignment w:val="auto"/>
        <w:outlineLvl w:val="9"/>
        <w:rPr>
          <w:rFonts w:hint="eastAsia" w:ascii="方正仿宋_GBK" w:hAnsi="方正仿宋_GBK" w:eastAsia="仿宋_GB2312" w:cs="方正仿宋_GBK"/>
          <w:bCs w:val="0"/>
          <w:color w:val="auto"/>
          <w:kern w:val="2"/>
          <w:sz w:val="32"/>
          <w:szCs w:val="32"/>
          <w:highlight w:val="none"/>
          <w:shd w:val="clear" w:color="auto" w:fill="auto"/>
          <w:lang w:val="en-US" w:bidi="ar"/>
        </w:rPr>
      </w:pPr>
      <w:r>
        <w:rPr>
          <w:rFonts w:hint="eastAsia" w:ascii="方正仿宋_GBK" w:hAnsi="方正仿宋_GBK" w:eastAsia="仿宋_GB2312" w:cs="方正仿宋_GBK"/>
          <w:b/>
          <w:bCs/>
          <w:color w:val="auto"/>
          <w:kern w:val="2"/>
          <w:sz w:val="32"/>
          <w:szCs w:val="32"/>
          <w:highlight w:val="none"/>
          <w:shd w:val="clear"/>
          <w:lang w:val="en-US" w:eastAsia="zh-CN" w:bidi="ar"/>
        </w:rPr>
        <w:t>一是</w:t>
      </w:r>
      <w:r>
        <w:rPr>
          <w:rFonts w:hint="eastAsia" w:ascii="方正仿宋_GBK" w:hAnsi="方正仿宋_GBK" w:eastAsia="仿宋_GB2312" w:cs="方正仿宋_GBK"/>
          <w:b w:val="0"/>
          <w:bCs w:val="0"/>
          <w:color w:val="auto"/>
          <w:kern w:val="2"/>
          <w:sz w:val="32"/>
          <w:szCs w:val="32"/>
          <w:highlight w:val="none"/>
          <w:shd w:val="clear"/>
          <w:lang w:val="en-US" w:eastAsia="zh-CN" w:bidi="ar"/>
        </w:rPr>
        <w:t>加强</w:t>
      </w:r>
      <w:r>
        <w:rPr>
          <w:rFonts w:hint="eastAsia" w:ascii="方正仿宋_GBK" w:hAnsi="方正仿宋_GBK" w:eastAsia="仿宋_GB2312" w:cs="方正仿宋_GBK"/>
          <w:bCs w:val="0"/>
          <w:color w:val="auto"/>
          <w:kern w:val="2"/>
          <w:sz w:val="32"/>
          <w:szCs w:val="32"/>
          <w:highlight w:val="none"/>
          <w:shd w:val="clear"/>
          <w:lang w:val="en-US" w:eastAsia="zh-CN" w:bidi="ar"/>
        </w:rPr>
        <w:t>体制机制建设。压实各单位主体责任，严格执行“三重一大”决策制度，补齐服务采购、财务核算、竣工决算等领域内控短板，夯实财经管理基础。</w:t>
      </w:r>
      <w:r>
        <w:rPr>
          <w:rFonts w:hint="eastAsia" w:ascii="方正仿宋_GBK" w:hAnsi="方正仿宋_GBK" w:eastAsia="仿宋_GB2312" w:cs="方正仿宋_GBK"/>
          <w:b/>
          <w:bCs/>
          <w:color w:val="auto"/>
          <w:kern w:val="2"/>
          <w:sz w:val="32"/>
          <w:szCs w:val="32"/>
          <w:highlight w:val="none"/>
          <w:shd w:val="clear"/>
          <w:lang w:val="en-US" w:eastAsia="zh-CN" w:bidi="ar"/>
        </w:rPr>
        <w:t>二是</w:t>
      </w:r>
      <w:r>
        <w:rPr>
          <w:rFonts w:hint="eastAsia" w:ascii="方正仿宋_GBK" w:hAnsi="方正仿宋_GBK" w:eastAsia="仿宋_GB2312" w:cs="方正仿宋_GBK"/>
          <w:bCs w:val="0"/>
          <w:color w:val="auto"/>
          <w:kern w:val="2"/>
          <w:sz w:val="32"/>
          <w:szCs w:val="32"/>
          <w:highlight w:val="none"/>
          <w:shd w:val="clear"/>
          <w:lang w:val="en-US" w:eastAsia="zh-CN" w:bidi="ar"/>
        </w:rPr>
        <w:t>强化履约审核验收。严格管控采购、签约、履约、付款、归档各环节，杜绝采购标准缩水、未达标付款等违规行为。</w:t>
      </w:r>
      <w:r>
        <w:rPr>
          <w:rFonts w:hint="eastAsia" w:ascii="方正仿宋_GBK" w:hAnsi="方正仿宋_GBK" w:eastAsia="仿宋_GB2312" w:cs="方正仿宋_GBK"/>
          <w:b/>
          <w:bCs/>
          <w:color w:val="auto"/>
          <w:kern w:val="2"/>
          <w:sz w:val="32"/>
          <w:szCs w:val="32"/>
          <w:highlight w:val="none"/>
          <w:shd w:val="clear"/>
          <w:lang w:val="en-US" w:eastAsia="zh-CN" w:bidi="ar"/>
        </w:rPr>
        <w:t>三是</w:t>
      </w:r>
      <w:r>
        <w:rPr>
          <w:rFonts w:hint="eastAsia" w:ascii="方正仿宋_GBK" w:hAnsi="方正仿宋_GBK" w:eastAsia="仿宋_GB2312" w:cs="方正仿宋_GBK"/>
          <w:bCs w:val="0"/>
          <w:color w:val="auto"/>
          <w:kern w:val="2"/>
          <w:sz w:val="32"/>
          <w:szCs w:val="32"/>
          <w:highlight w:val="none"/>
          <w:shd w:val="clear"/>
          <w:lang w:val="en-US" w:eastAsia="zh-CN" w:bidi="ar"/>
        </w:rPr>
        <w:t>严格投资全程监管。紧盯政府投资基金“募、投、管、退”全流程，加快推进子基金返投工作，关注临期或逾期项目退出。</w:t>
      </w:r>
    </w:p>
    <w:p w14:paraId="320E6750">
      <w:pPr>
        <w:pStyle w:val="20"/>
        <w:keepNext w:val="0"/>
        <w:keepLines w:val="0"/>
        <w:pageBreakBefore w:val="0"/>
        <w:widowControl w:val="0"/>
        <w:kinsoku/>
        <w:wordWrap/>
        <w:overflowPunct/>
        <w:topLinePunct w:val="0"/>
        <w:autoSpaceDE/>
        <w:autoSpaceDN/>
        <w:bidi w:val="0"/>
        <w:adjustRightInd/>
        <w:spacing w:line="560" w:lineRule="exact"/>
        <w:ind w:firstLine="640"/>
        <w:textAlignment w:val="auto"/>
        <w:outlineLvl w:val="1"/>
        <w:rPr>
          <w:rFonts w:hint="default" w:ascii="Times New Roman" w:hAnsi="Times New Roman" w:eastAsia="楷体_GB2312" w:cs="Times New Roman"/>
          <w:b w:val="0"/>
          <w:bCs w:val="0"/>
          <w:color w:val="auto"/>
          <w:w w:val="100"/>
          <w:sz w:val="32"/>
          <w:szCs w:val="32"/>
          <w:highlight w:val="none"/>
          <w:lang w:val="en-US" w:eastAsia="zh-CN" w:bidi="ar-SA"/>
        </w:rPr>
      </w:pPr>
      <w:r>
        <w:rPr>
          <w:rFonts w:hint="default" w:ascii="Times New Roman" w:hAnsi="Times New Roman" w:eastAsia="楷体_GB2312" w:cs="Times New Roman"/>
          <w:b w:val="0"/>
          <w:bCs w:val="0"/>
          <w:color w:val="auto"/>
          <w:w w:val="100"/>
          <w:kern w:val="2"/>
          <w:sz w:val="32"/>
          <w:szCs w:val="32"/>
          <w:highlight w:val="none"/>
          <w:shd w:val="clear"/>
          <w:lang w:eastAsia="zh-CN" w:bidi="ar-SA"/>
        </w:rPr>
        <w:t>（</w:t>
      </w:r>
      <w:r>
        <w:rPr>
          <w:rFonts w:hint="default" w:ascii="Times New Roman" w:hAnsi="Times New Roman" w:eastAsia="楷体_GB2312" w:cs="Times New Roman"/>
          <w:b w:val="0"/>
          <w:bCs w:val="0"/>
          <w:color w:val="auto"/>
          <w:w w:val="100"/>
          <w:kern w:val="2"/>
          <w:sz w:val="32"/>
          <w:szCs w:val="32"/>
          <w:highlight w:val="none"/>
          <w:shd w:val="clear"/>
          <w:lang w:val="en-US" w:eastAsia="zh-CN" w:bidi="ar-SA"/>
        </w:rPr>
        <w:t>三）</w:t>
      </w:r>
      <w:r>
        <w:rPr>
          <w:rFonts w:hint="default" w:ascii="Times New Roman" w:hAnsi="Times New Roman" w:eastAsia="楷体_GB2312" w:cs="Times New Roman"/>
          <w:b w:val="0"/>
          <w:bCs w:val="0"/>
          <w:color w:val="auto"/>
          <w:w w:val="100"/>
          <w:sz w:val="32"/>
          <w:szCs w:val="32"/>
          <w:highlight w:val="none"/>
          <w:lang w:bidi="ar-SA"/>
        </w:rPr>
        <w:t>健全风险防控机制，</w:t>
      </w:r>
      <w:r>
        <w:rPr>
          <w:rFonts w:hint="default" w:ascii="Times New Roman" w:hAnsi="Times New Roman" w:eastAsia="楷体_GB2312" w:cs="Times New Roman"/>
          <w:b w:val="0"/>
          <w:bCs w:val="0"/>
          <w:color w:val="auto"/>
          <w:w w:val="100"/>
          <w:sz w:val="32"/>
          <w:szCs w:val="32"/>
          <w:highlight w:val="none"/>
          <w:lang w:val="en-US" w:eastAsia="zh-CN" w:bidi="ar-SA"/>
        </w:rPr>
        <w:t>筑牢</w:t>
      </w:r>
      <w:r>
        <w:rPr>
          <w:rFonts w:hint="default" w:ascii="Times New Roman" w:hAnsi="Times New Roman" w:eastAsia="楷体_GB2312" w:cs="Times New Roman"/>
          <w:b w:val="0"/>
          <w:bCs w:val="0"/>
          <w:color w:val="auto"/>
          <w:w w:val="100"/>
          <w:sz w:val="32"/>
          <w:szCs w:val="32"/>
          <w:highlight w:val="none"/>
          <w:lang w:bidi="ar-SA"/>
        </w:rPr>
        <w:t>财政经济安全</w:t>
      </w:r>
      <w:r>
        <w:rPr>
          <w:rFonts w:hint="default" w:ascii="Times New Roman" w:hAnsi="Times New Roman" w:eastAsia="楷体_GB2312" w:cs="Times New Roman"/>
          <w:b w:val="0"/>
          <w:bCs w:val="0"/>
          <w:color w:val="auto"/>
          <w:w w:val="100"/>
          <w:sz w:val="32"/>
          <w:szCs w:val="32"/>
          <w:highlight w:val="none"/>
          <w:lang w:val="en-US" w:eastAsia="zh-CN" w:bidi="ar-SA"/>
        </w:rPr>
        <w:t>底线</w:t>
      </w:r>
    </w:p>
    <w:p w14:paraId="5E3CA94F">
      <w:pPr>
        <w:keepNext w:val="0"/>
        <w:keepLines w:val="0"/>
        <w:pageBreakBefore w:val="0"/>
        <w:widowControl w:val="0"/>
        <w:suppressLineNumbers w:val="0"/>
        <w:kinsoku/>
        <w:wordWrap/>
        <w:autoSpaceDE/>
        <w:autoSpaceDN/>
        <w:bidi w:val="0"/>
        <w:adjustRightInd/>
        <w:spacing w:line="560" w:lineRule="exact"/>
        <w:ind w:firstLine="643" w:firstLineChars="200"/>
        <w:jc w:val="both"/>
        <w:textAlignment w:val="auto"/>
        <w:outlineLvl w:val="9"/>
        <w:rPr>
          <w:rFonts w:hint="eastAsia" w:ascii="方正仿宋_GBK" w:hAnsi="方正仿宋_GBK" w:eastAsia="仿宋_GB2312" w:cs="方正仿宋_GBK"/>
          <w:bCs w:val="0"/>
          <w:color w:val="auto"/>
          <w:kern w:val="2"/>
          <w:sz w:val="32"/>
          <w:szCs w:val="32"/>
          <w:highlight w:val="none"/>
          <w:shd w:val="clear" w:color="auto" w:fill="auto"/>
          <w:lang w:val="en-US" w:eastAsia="zh-CN" w:bidi="ar"/>
        </w:rPr>
      </w:pPr>
      <w:r>
        <w:rPr>
          <w:rFonts w:hint="eastAsia" w:ascii="方正仿宋_GBK" w:hAnsi="方正仿宋_GBK" w:eastAsia="仿宋_GB2312" w:cs="方正仿宋_GBK"/>
          <w:b/>
          <w:bCs/>
          <w:color w:val="auto"/>
          <w:kern w:val="2"/>
          <w:sz w:val="32"/>
          <w:szCs w:val="32"/>
          <w:highlight w:val="none"/>
          <w:shd w:val="clear"/>
          <w:lang w:val="en-US" w:eastAsia="zh-CN" w:bidi="ar"/>
        </w:rPr>
        <w:t>一是</w:t>
      </w:r>
      <w:r>
        <w:rPr>
          <w:rFonts w:hint="eastAsia" w:ascii="方正仿宋_GBK" w:hAnsi="方正仿宋_GBK" w:eastAsia="仿宋_GB2312" w:cs="方正仿宋_GBK"/>
          <w:bCs w:val="0"/>
          <w:color w:val="auto"/>
          <w:kern w:val="2"/>
          <w:sz w:val="32"/>
          <w:szCs w:val="32"/>
          <w:highlight w:val="none"/>
          <w:shd w:val="clear"/>
          <w:lang w:val="en-US" w:eastAsia="zh-CN" w:bidi="ar"/>
        </w:rPr>
        <w:t>严控新增债务规模。动态监测政府债务规模，督促街道、国企全面摸排债务底数，切实增强经济造血能力，稳步化解存量债务风险。</w:t>
      </w:r>
      <w:r>
        <w:rPr>
          <w:rFonts w:hint="eastAsia" w:ascii="方正仿宋_GBK" w:hAnsi="方正仿宋_GBK" w:eastAsia="仿宋_GB2312" w:cs="方正仿宋_GBK"/>
          <w:b/>
          <w:bCs/>
          <w:color w:val="auto"/>
          <w:kern w:val="2"/>
          <w:sz w:val="32"/>
          <w:szCs w:val="32"/>
          <w:highlight w:val="none"/>
          <w:shd w:val="clear"/>
          <w:lang w:val="en-US" w:eastAsia="zh-CN" w:bidi="ar"/>
        </w:rPr>
        <w:t>二是</w:t>
      </w:r>
      <w:r>
        <w:rPr>
          <w:rFonts w:hint="eastAsia" w:ascii="方正仿宋_GBK" w:hAnsi="方正仿宋_GBK" w:eastAsia="仿宋_GB2312" w:cs="方正仿宋_GBK"/>
          <w:b w:val="0"/>
          <w:bCs w:val="0"/>
          <w:color w:val="auto"/>
          <w:kern w:val="2"/>
          <w:sz w:val="32"/>
          <w:szCs w:val="32"/>
          <w:highlight w:val="none"/>
          <w:shd w:val="clear"/>
          <w:lang w:val="en-US" w:eastAsia="zh-CN" w:bidi="ar"/>
        </w:rPr>
        <w:t>提高资</w:t>
      </w:r>
      <w:r>
        <w:rPr>
          <w:rFonts w:hint="eastAsia" w:ascii="方正仿宋_GBK" w:hAnsi="方正仿宋_GBK" w:eastAsia="仿宋_GB2312" w:cs="方正仿宋_GBK"/>
          <w:bCs w:val="0"/>
          <w:color w:val="auto"/>
          <w:kern w:val="2"/>
          <w:sz w:val="32"/>
          <w:szCs w:val="32"/>
          <w:highlight w:val="none"/>
          <w:shd w:val="clear"/>
          <w:lang w:val="en-US" w:eastAsia="zh-CN" w:bidi="ar"/>
        </w:rPr>
        <w:t>产管理效益。完善资产动态台账，常态化开展盘点核查，规范资产出租、处置公开交易流程，有效盘活闲置低效资产资源。</w:t>
      </w:r>
      <w:r>
        <w:rPr>
          <w:rFonts w:hint="eastAsia" w:ascii="方正仿宋_GBK" w:hAnsi="方正仿宋_GBK" w:eastAsia="仿宋_GB2312" w:cs="方正仿宋_GBK"/>
          <w:b/>
          <w:bCs/>
          <w:color w:val="auto"/>
          <w:kern w:val="2"/>
          <w:sz w:val="32"/>
          <w:szCs w:val="32"/>
          <w:highlight w:val="none"/>
          <w:shd w:val="clear"/>
          <w:lang w:val="en-US" w:eastAsia="zh-CN" w:bidi="ar"/>
        </w:rPr>
        <w:t>三是</w:t>
      </w:r>
      <w:r>
        <w:rPr>
          <w:rFonts w:hint="eastAsia" w:ascii="方正仿宋_GBK" w:hAnsi="方正仿宋_GBK" w:eastAsia="仿宋_GB2312" w:cs="方正仿宋_GBK"/>
          <w:b w:val="0"/>
          <w:bCs w:val="0"/>
          <w:color w:val="auto"/>
          <w:kern w:val="2"/>
          <w:sz w:val="32"/>
          <w:szCs w:val="32"/>
          <w:highlight w:val="none"/>
          <w:shd w:val="clear"/>
          <w:lang w:val="en-US" w:eastAsia="zh-CN" w:bidi="ar"/>
        </w:rPr>
        <w:t>强化部门协同督导。对</w:t>
      </w:r>
      <w:r>
        <w:rPr>
          <w:rFonts w:hint="eastAsia" w:ascii="方正仿宋_GBK" w:hAnsi="方正仿宋_GBK" w:eastAsia="仿宋_GB2312" w:cs="方正仿宋_GBK"/>
          <w:bCs w:val="0"/>
          <w:color w:val="auto"/>
          <w:kern w:val="2"/>
          <w:sz w:val="32"/>
          <w:szCs w:val="32"/>
          <w:highlight w:val="none"/>
          <w:shd w:val="clear"/>
          <w:lang w:val="en-US" w:eastAsia="zh-CN" w:bidi="ar"/>
        </w:rPr>
        <w:t>资金使用绩效不高、超财政承受能力的项目加强全过程监督指导，压紧压实主体责任，提前发现和消除风险隐患。</w:t>
      </w:r>
    </w:p>
    <w:p w14:paraId="2C189F87">
      <w:pPr>
        <w:keepNext w:val="0"/>
        <w:keepLines w:val="0"/>
        <w:pageBreakBefore w:val="0"/>
        <w:widowControl w:val="0"/>
        <w:kinsoku/>
        <w:wordWrap/>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highlight w:val="none"/>
        </w:rPr>
      </w:pPr>
      <w:r>
        <w:rPr>
          <w:rFonts w:hint="default" w:ascii="Times New Roman" w:hAnsi="Times New Roman" w:eastAsia="仿宋_GB2312" w:cs="Times New Roman"/>
          <w:b w:val="0"/>
          <w:bCs w:val="0"/>
          <w:color w:val="auto"/>
          <w:sz w:val="32"/>
          <w:highlight w:val="none"/>
        </w:rPr>
        <w:t>以上报告如有不当之处，</w:t>
      </w:r>
      <w:r>
        <w:rPr>
          <w:rFonts w:hint="default" w:ascii="Times New Roman" w:hAnsi="Times New Roman" w:eastAsia="仿宋_GB2312" w:cs="Times New Roman"/>
          <w:b w:val="0"/>
          <w:bCs w:val="0"/>
          <w:color w:val="auto"/>
          <w:sz w:val="32"/>
          <w:highlight w:val="none"/>
          <w:lang w:val="en-US" w:eastAsia="zh-CN"/>
        </w:rPr>
        <w:t>敬</w:t>
      </w:r>
      <w:r>
        <w:rPr>
          <w:rFonts w:hint="default" w:ascii="Times New Roman" w:hAnsi="Times New Roman" w:eastAsia="仿宋_GB2312" w:cs="Times New Roman"/>
          <w:b w:val="0"/>
          <w:bCs w:val="0"/>
          <w:color w:val="auto"/>
          <w:sz w:val="32"/>
          <w:highlight w:val="none"/>
        </w:rPr>
        <w:t>请主任、各位副主任</w:t>
      </w:r>
      <w:r>
        <w:rPr>
          <w:rFonts w:hint="default" w:ascii="Times New Roman" w:hAnsi="Times New Roman" w:eastAsia="仿宋_GB2312" w:cs="Times New Roman"/>
          <w:b w:val="0"/>
          <w:bCs w:val="0"/>
          <w:color w:val="auto"/>
          <w:sz w:val="32"/>
          <w:highlight w:val="none"/>
          <w:lang w:eastAsia="zh-CN"/>
        </w:rPr>
        <w:t>、</w:t>
      </w:r>
      <w:r>
        <w:rPr>
          <w:rFonts w:hint="default" w:ascii="Times New Roman" w:hAnsi="Times New Roman" w:eastAsia="仿宋_GB2312" w:cs="Times New Roman"/>
          <w:b w:val="0"/>
          <w:bCs w:val="0"/>
          <w:color w:val="auto"/>
          <w:sz w:val="32"/>
          <w:highlight w:val="none"/>
          <w:lang w:val="en-US" w:eastAsia="zh-CN"/>
        </w:rPr>
        <w:t>各位委员</w:t>
      </w:r>
      <w:r>
        <w:rPr>
          <w:rFonts w:hint="default" w:ascii="Times New Roman" w:hAnsi="Times New Roman" w:eastAsia="仿宋_GB2312" w:cs="Times New Roman"/>
          <w:b w:val="0"/>
          <w:bCs w:val="0"/>
          <w:color w:val="auto"/>
          <w:sz w:val="32"/>
          <w:highlight w:val="none"/>
        </w:rPr>
        <w:t>批评指正。</w:t>
      </w:r>
    </w:p>
    <w:p w14:paraId="4BEF0273">
      <w:pPr>
        <w:rPr>
          <w:rFonts w:hint="default" w:ascii="Times New Roman" w:hAnsi="Times New Roman" w:eastAsia="仿宋_GB2312" w:cs="Times New Roman"/>
          <w:b w:val="0"/>
          <w:bCs w:val="0"/>
          <w:color w:val="auto"/>
          <w:sz w:val="32"/>
          <w:highlight w:val="none"/>
          <w:lang w:val="en-US" w:eastAsia="zh-CN"/>
        </w:rPr>
      </w:pPr>
    </w:p>
    <w:sectPr>
      <w:footerReference r:id="rId3" w:type="default"/>
      <w:pgSz w:w="11906" w:h="16838"/>
      <w:pgMar w:top="2098" w:right="1587" w:bottom="1701" w:left="1587" w:header="0" w:footer="1417" w:gutter="0"/>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F0CB9D-6930-4188-B1EA-B5BF8EF62A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1264B6AF-4EF5-4E51-BB53-7377455E15EE}"/>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51395A46-154C-4AF2-9DC2-9306ED057DF1}"/>
  </w:font>
  <w:font w:name="方正楷体_GBK">
    <w:panose1 w:val="03000509000000000000"/>
    <w:charset w:val="86"/>
    <w:family w:val="auto"/>
    <w:pitch w:val="default"/>
    <w:sig w:usb0="00000001" w:usb1="080E0000" w:usb2="00000000" w:usb3="00000000" w:csb0="00040000" w:csb1="00000000"/>
    <w:embedRegular r:id="rId4" w:fontKey="{FB768C5A-BA4D-49E0-9DCF-F7B373E38957}"/>
  </w:font>
  <w:font w:name="方正仿宋_GBK">
    <w:panose1 w:val="03000509000000000000"/>
    <w:charset w:val="86"/>
    <w:family w:val="auto"/>
    <w:pitch w:val="default"/>
    <w:sig w:usb0="00000001" w:usb1="080E0000" w:usb2="00000000" w:usb3="00000000" w:csb0="00040000" w:csb1="00000000"/>
    <w:embedRegular r:id="rId5" w:fontKey="{698E46C2-5DFA-4F45-8C3A-68C98EA1CC5A}"/>
  </w:font>
  <w:font w:name="楷体_GB2312">
    <w:panose1 w:val="02010609030101010101"/>
    <w:charset w:val="86"/>
    <w:family w:val="modern"/>
    <w:pitch w:val="default"/>
    <w:sig w:usb0="00000001" w:usb1="080E0000" w:usb2="00000000" w:usb3="00000000" w:csb0="00040000" w:csb1="00000000"/>
    <w:embedRegular r:id="rId6" w:fontKey="{178F2271-EE1F-4F8F-BE9B-167A0E23D7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C306C">
    <w:pPr>
      <w:pStyle w:val="10"/>
      <w:jc w:val="both"/>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2N2Q3OThiZjZhMTVmNWZhMzFlOGUxZTE1ZTEzN2EifQ=="/>
  </w:docVars>
  <w:rsids>
    <w:rsidRoot w:val="00000000"/>
    <w:rsid w:val="0002561E"/>
    <w:rsid w:val="000D00BE"/>
    <w:rsid w:val="002235CA"/>
    <w:rsid w:val="006E4A62"/>
    <w:rsid w:val="00885B23"/>
    <w:rsid w:val="00920750"/>
    <w:rsid w:val="009D0EA3"/>
    <w:rsid w:val="00A95A9A"/>
    <w:rsid w:val="00B73460"/>
    <w:rsid w:val="00D5688F"/>
    <w:rsid w:val="00DA5C53"/>
    <w:rsid w:val="01415CD2"/>
    <w:rsid w:val="01536131"/>
    <w:rsid w:val="01843A6E"/>
    <w:rsid w:val="01D26725"/>
    <w:rsid w:val="022C6982"/>
    <w:rsid w:val="02324FB9"/>
    <w:rsid w:val="025F0B06"/>
    <w:rsid w:val="02641C78"/>
    <w:rsid w:val="027725A4"/>
    <w:rsid w:val="02810A7C"/>
    <w:rsid w:val="02924A37"/>
    <w:rsid w:val="02AD361F"/>
    <w:rsid w:val="02DB0906"/>
    <w:rsid w:val="02E01C47"/>
    <w:rsid w:val="02F56D74"/>
    <w:rsid w:val="03083E7A"/>
    <w:rsid w:val="030E7E36"/>
    <w:rsid w:val="03315FB5"/>
    <w:rsid w:val="033168AA"/>
    <w:rsid w:val="033755DF"/>
    <w:rsid w:val="033C2014"/>
    <w:rsid w:val="033C2BF5"/>
    <w:rsid w:val="035E2B6B"/>
    <w:rsid w:val="036D2DAF"/>
    <w:rsid w:val="037A6448"/>
    <w:rsid w:val="03CF41D8"/>
    <w:rsid w:val="042A0CA0"/>
    <w:rsid w:val="042C0EBC"/>
    <w:rsid w:val="04333FF8"/>
    <w:rsid w:val="044D54CE"/>
    <w:rsid w:val="04531FA4"/>
    <w:rsid w:val="04587CAC"/>
    <w:rsid w:val="04B54A0D"/>
    <w:rsid w:val="04C609C8"/>
    <w:rsid w:val="04D21F9A"/>
    <w:rsid w:val="04E83035"/>
    <w:rsid w:val="04F17DE4"/>
    <w:rsid w:val="04FC6AE0"/>
    <w:rsid w:val="052878D5"/>
    <w:rsid w:val="05290F57"/>
    <w:rsid w:val="05453FE3"/>
    <w:rsid w:val="05554639"/>
    <w:rsid w:val="05600E1D"/>
    <w:rsid w:val="056764B4"/>
    <w:rsid w:val="05791EDF"/>
    <w:rsid w:val="059D0625"/>
    <w:rsid w:val="05A30A30"/>
    <w:rsid w:val="05B922DB"/>
    <w:rsid w:val="05DE188C"/>
    <w:rsid w:val="05ED6429"/>
    <w:rsid w:val="05F23A3F"/>
    <w:rsid w:val="06075462"/>
    <w:rsid w:val="061D0ABC"/>
    <w:rsid w:val="062D0413"/>
    <w:rsid w:val="063137AD"/>
    <w:rsid w:val="063F0308"/>
    <w:rsid w:val="06495F49"/>
    <w:rsid w:val="064B6477"/>
    <w:rsid w:val="066C559F"/>
    <w:rsid w:val="06896151"/>
    <w:rsid w:val="069D39AB"/>
    <w:rsid w:val="06A224DF"/>
    <w:rsid w:val="06B50CF4"/>
    <w:rsid w:val="06B56F46"/>
    <w:rsid w:val="06BA630B"/>
    <w:rsid w:val="06D51397"/>
    <w:rsid w:val="06F87EDB"/>
    <w:rsid w:val="074C1FB7"/>
    <w:rsid w:val="07A11279"/>
    <w:rsid w:val="07BA2D18"/>
    <w:rsid w:val="07CF5DE6"/>
    <w:rsid w:val="07D01B5E"/>
    <w:rsid w:val="07D22829"/>
    <w:rsid w:val="07D57174"/>
    <w:rsid w:val="07DB2A57"/>
    <w:rsid w:val="083F0942"/>
    <w:rsid w:val="084542FA"/>
    <w:rsid w:val="089278F1"/>
    <w:rsid w:val="08D31906"/>
    <w:rsid w:val="08DC2BEB"/>
    <w:rsid w:val="08DD26E1"/>
    <w:rsid w:val="08E27D9B"/>
    <w:rsid w:val="08FE7EA2"/>
    <w:rsid w:val="09063A89"/>
    <w:rsid w:val="09427FB0"/>
    <w:rsid w:val="094726F5"/>
    <w:rsid w:val="094D27B6"/>
    <w:rsid w:val="095C7B4D"/>
    <w:rsid w:val="09795B6A"/>
    <w:rsid w:val="099866AB"/>
    <w:rsid w:val="0A2D72B4"/>
    <w:rsid w:val="0A3011AD"/>
    <w:rsid w:val="0A432ABB"/>
    <w:rsid w:val="0A4F2CAF"/>
    <w:rsid w:val="0A7747D8"/>
    <w:rsid w:val="0AA44D6C"/>
    <w:rsid w:val="0AB174AB"/>
    <w:rsid w:val="0AE147AE"/>
    <w:rsid w:val="0AEC6CAF"/>
    <w:rsid w:val="0AFF2E86"/>
    <w:rsid w:val="0B220922"/>
    <w:rsid w:val="0B373461"/>
    <w:rsid w:val="0B3D750A"/>
    <w:rsid w:val="0B4374C1"/>
    <w:rsid w:val="0BD94FD3"/>
    <w:rsid w:val="0BE25E1D"/>
    <w:rsid w:val="0BF571B3"/>
    <w:rsid w:val="0C1E364A"/>
    <w:rsid w:val="0C2D757F"/>
    <w:rsid w:val="0C2F7753"/>
    <w:rsid w:val="0C346B5F"/>
    <w:rsid w:val="0C3D1EB8"/>
    <w:rsid w:val="0C4C13CB"/>
    <w:rsid w:val="0C525237"/>
    <w:rsid w:val="0C8A2DF5"/>
    <w:rsid w:val="0C8E2713"/>
    <w:rsid w:val="0CD31DA2"/>
    <w:rsid w:val="0CD32DDF"/>
    <w:rsid w:val="0CDF4D1D"/>
    <w:rsid w:val="0CE265BB"/>
    <w:rsid w:val="0D0429D6"/>
    <w:rsid w:val="0D28417C"/>
    <w:rsid w:val="0D3B5CCB"/>
    <w:rsid w:val="0D761981"/>
    <w:rsid w:val="0D7A1104"/>
    <w:rsid w:val="0D86163D"/>
    <w:rsid w:val="0D99471A"/>
    <w:rsid w:val="0DBD4932"/>
    <w:rsid w:val="0DC450A9"/>
    <w:rsid w:val="0DD24882"/>
    <w:rsid w:val="0DD26630"/>
    <w:rsid w:val="0DDA5B44"/>
    <w:rsid w:val="0E042561"/>
    <w:rsid w:val="0E122ED0"/>
    <w:rsid w:val="0E367F50"/>
    <w:rsid w:val="0E4806A0"/>
    <w:rsid w:val="0E8F4521"/>
    <w:rsid w:val="0ECA37AB"/>
    <w:rsid w:val="0ECF2C73"/>
    <w:rsid w:val="0ED463D8"/>
    <w:rsid w:val="0ED939EE"/>
    <w:rsid w:val="0EF24286"/>
    <w:rsid w:val="0EFF1FAB"/>
    <w:rsid w:val="0F135152"/>
    <w:rsid w:val="0F1B4006"/>
    <w:rsid w:val="0F3B6457"/>
    <w:rsid w:val="0F3D5D2B"/>
    <w:rsid w:val="0F3F5B81"/>
    <w:rsid w:val="0F532FAD"/>
    <w:rsid w:val="0F6634D4"/>
    <w:rsid w:val="0F76748F"/>
    <w:rsid w:val="0F8F6F95"/>
    <w:rsid w:val="0F9017E4"/>
    <w:rsid w:val="0FAE4E7B"/>
    <w:rsid w:val="0FC621C4"/>
    <w:rsid w:val="0FE443F8"/>
    <w:rsid w:val="0FF24D67"/>
    <w:rsid w:val="0FFF146A"/>
    <w:rsid w:val="101C3B92"/>
    <w:rsid w:val="102962AF"/>
    <w:rsid w:val="106D32AB"/>
    <w:rsid w:val="108654B0"/>
    <w:rsid w:val="108962CB"/>
    <w:rsid w:val="10A95523"/>
    <w:rsid w:val="10B93AD7"/>
    <w:rsid w:val="10C009C2"/>
    <w:rsid w:val="10E76CA8"/>
    <w:rsid w:val="11036FD8"/>
    <w:rsid w:val="11050ACA"/>
    <w:rsid w:val="11365128"/>
    <w:rsid w:val="11475BE9"/>
    <w:rsid w:val="114809B7"/>
    <w:rsid w:val="114A41D7"/>
    <w:rsid w:val="11532063"/>
    <w:rsid w:val="115D0906"/>
    <w:rsid w:val="119B18B2"/>
    <w:rsid w:val="11B440C1"/>
    <w:rsid w:val="11D34725"/>
    <w:rsid w:val="11F765BD"/>
    <w:rsid w:val="11FA1D08"/>
    <w:rsid w:val="12275090"/>
    <w:rsid w:val="1230601B"/>
    <w:rsid w:val="124B4CE6"/>
    <w:rsid w:val="125E0EE8"/>
    <w:rsid w:val="127C6B6A"/>
    <w:rsid w:val="12AD1419"/>
    <w:rsid w:val="12ED5959"/>
    <w:rsid w:val="131F0273"/>
    <w:rsid w:val="132536A6"/>
    <w:rsid w:val="136072BD"/>
    <w:rsid w:val="139D148E"/>
    <w:rsid w:val="13A75E69"/>
    <w:rsid w:val="13AC347F"/>
    <w:rsid w:val="13DF1AA7"/>
    <w:rsid w:val="14005579"/>
    <w:rsid w:val="14246F26"/>
    <w:rsid w:val="144B0EEA"/>
    <w:rsid w:val="145C27B3"/>
    <w:rsid w:val="146F6754"/>
    <w:rsid w:val="14926B19"/>
    <w:rsid w:val="149A3C1F"/>
    <w:rsid w:val="149C7709"/>
    <w:rsid w:val="14AF530F"/>
    <w:rsid w:val="14CA62B3"/>
    <w:rsid w:val="14D26F15"/>
    <w:rsid w:val="14F52C04"/>
    <w:rsid w:val="15227E9D"/>
    <w:rsid w:val="154354E0"/>
    <w:rsid w:val="157B57FF"/>
    <w:rsid w:val="157B75AD"/>
    <w:rsid w:val="1585667E"/>
    <w:rsid w:val="15A24B3A"/>
    <w:rsid w:val="15A33D92"/>
    <w:rsid w:val="15AD3816"/>
    <w:rsid w:val="15B12FCF"/>
    <w:rsid w:val="15FD7FC2"/>
    <w:rsid w:val="16013F56"/>
    <w:rsid w:val="16193072"/>
    <w:rsid w:val="16387152"/>
    <w:rsid w:val="163A7468"/>
    <w:rsid w:val="164200CB"/>
    <w:rsid w:val="167209B0"/>
    <w:rsid w:val="16721E7C"/>
    <w:rsid w:val="169523B1"/>
    <w:rsid w:val="16957FA8"/>
    <w:rsid w:val="169D3553"/>
    <w:rsid w:val="16BD34A4"/>
    <w:rsid w:val="16CA189C"/>
    <w:rsid w:val="16CB1E6E"/>
    <w:rsid w:val="16EF0253"/>
    <w:rsid w:val="16FE584E"/>
    <w:rsid w:val="173D69EE"/>
    <w:rsid w:val="173E0892"/>
    <w:rsid w:val="17435EA8"/>
    <w:rsid w:val="175C6F6A"/>
    <w:rsid w:val="17874CA3"/>
    <w:rsid w:val="17B12A65"/>
    <w:rsid w:val="17E4768B"/>
    <w:rsid w:val="182E0907"/>
    <w:rsid w:val="18610CDC"/>
    <w:rsid w:val="18636D79"/>
    <w:rsid w:val="18BB12B0"/>
    <w:rsid w:val="18BC23B6"/>
    <w:rsid w:val="19466124"/>
    <w:rsid w:val="195C76F5"/>
    <w:rsid w:val="195E346D"/>
    <w:rsid w:val="19744A3F"/>
    <w:rsid w:val="19762565"/>
    <w:rsid w:val="1981715C"/>
    <w:rsid w:val="19B72B7E"/>
    <w:rsid w:val="19BD16CC"/>
    <w:rsid w:val="19CC6629"/>
    <w:rsid w:val="19DE1BE9"/>
    <w:rsid w:val="19F17E3E"/>
    <w:rsid w:val="1A226249"/>
    <w:rsid w:val="1A240213"/>
    <w:rsid w:val="1A5A1E87"/>
    <w:rsid w:val="1A5F56EF"/>
    <w:rsid w:val="1A6B4094"/>
    <w:rsid w:val="1A725422"/>
    <w:rsid w:val="1A872550"/>
    <w:rsid w:val="1ABA7CDE"/>
    <w:rsid w:val="1AC32831"/>
    <w:rsid w:val="1AC6718A"/>
    <w:rsid w:val="1AE86432"/>
    <w:rsid w:val="1B3A75C2"/>
    <w:rsid w:val="1B742AD4"/>
    <w:rsid w:val="1BA33337"/>
    <w:rsid w:val="1BA340D8"/>
    <w:rsid w:val="1BB6133F"/>
    <w:rsid w:val="1BC12355"/>
    <w:rsid w:val="1BCC2910"/>
    <w:rsid w:val="1BD6553D"/>
    <w:rsid w:val="1BE625F5"/>
    <w:rsid w:val="1BED1A51"/>
    <w:rsid w:val="1C057BD0"/>
    <w:rsid w:val="1C2838BF"/>
    <w:rsid w:val="1C493F61"/>
    <w:rsid w:val="1C752E8B"/>
    <w:rsid w:val="1C8036FB"/>
    <w:rsid w:val="1C904F02"/>
    <w:rsid w:val="1CA4563B"/>
    <w:rsid w:val="1CC32911"/>
    <w:rsid w:val="1CCB706C"/>
    <w:rsid w:val="1CD46B61"/>
    <w:rsid w:val="1CED3FD4"/>
    <w:rsid w:val="1CFE11EF"/>
    <w:rsid w:val="1D0165EA"/>
    <w:rsid w:val="1D772D50"/>
    <w:rsid w:val="1DD12460"/>
    <w:rsid w:val="1DF61EC7"/>
    <w:rsid w:val="1DF75C3F"/>
    <w:rsid w:val="1DF77DC1"/>
    <w:rsid w:val="1E081C9C"/>
    <w:rsid w:val="1E0D7210"/>
    <w:rsid w:val="1E2A1B70"/>
    <w:rsid w:val="1E2F7187"/>
    <w:rsid w:val="1E3D7AF5"/>
    <w:rsid w:val="1E5310C7"/>
    <w:rsid w:val="1E71779F"/>
    <w:rsid w:val="1E803E86"/>
    <w:rsid w:val="1EB853CE"/>
    <w:rsid w:val="1EC73045"/>
    <w:rsid w:val="1EEA620B"/>
    <w:rsid w:val="1F1545CE"/>
    <w:rsid w:val="1F291E28"/>
    <w:rsid w:val="1F8A4FBC"/>
    <w:rsid w:val="1F9D6372"/>
    <w:rsid w:val="1FA4006E"/>
    <w:rsid w:val="1FAB0A8F"/>
    <w:rsid w:val="1FC009DE"/>
    <w:rsid w:val="1FE918CA"/>
    <w:rsid w:val="20020548"/>
    <w:rsid w:val="20182BD0"/>
    <w:rsid w:val="20457135"/>
    <w:rsid w:val="20696806"/>
    <w:rsid w:val="2079293B"/>
    <w:rsid w:val="20914128"/>
    <w:rsid w:val="209B0B03"/>
    <w:rsid w:val="20EA3839"/>
    <w:rsid w:val="216B2BCB"/>
    <w:rsid w:val="217B34D9"/>
    <w:rsid w:val="217C4C75"/>
    <w:rsid w:val="218B0B78"/>
    <w:rsid w:val="218B501C"/>
    <w:rsid w:val="2195536B"/>
    <w:rsid w:val="21BF6A73"/>
    <w:rsid w:val="21C059F7"/>
    <w:rsid w:val="21C1459A"/>
    <w:rsid w:val="21E93AF0"/>
    <w:rsid w:val="21F273B2"/>
    <w:rsid w:val="21F7620D"/>
    <w:rsid w:val="220A23E4"/>
    <w:rsid w:val="22317971"/>
    <w:rsid w:val="224528D8"/>
    <w:rsid w:val="227F4D69"/>
    <w:rsid w:val="22821215"/>
    <w:rsid w:val="2283747C"/>
    <w:rsid w:val="22943A5C"/>
    <w:rsid w:val="2294492A"/>
    <w:rsid w:val="22B756C2"/>
    <w:rsid w:val="22E52DB1"/>
    <w:rsid w:val="22E569AE"/>
    <w:rsid w:val="22FB3ADB"/>
    <w:rsid w:val="232474D6"/>
    <w:rsid w:val="233B65CE"/>
    <w:rsid w:val="23503E27"/>
    <w:rsid w:val="235A01B7"/>
    <w:rsid w:val="23624038"/>
    <w:rsid w:val="24226AC3"/>
    <w:rsid w:val="24257BFD"/>
    <w:rsid w:val="24280211"/>
    <w:rsid w:val="244A2F6C"/>
    <w:rsid w:val="2451679D"/>
    <w:rsid w:val="2471344F"/>
    <w:rsid w:val="24763D61"/>
    <w:rsid w:val="2480698E"/>
    <w:rsid w:val="24990AAE"/>
    <w:rsid w:val="249E5066"/>
    <w:rsid w:val="24B623B0"/>
    <w:rsid w:val="24BF3C9C"/>
    <w:rsid w:val="24C745BD"/>
    <w:rsid w:val="24FB4266"/>
    <w:rsid w:val="250A44A9"/>
    <w:rsid w:val="256E2E00"/>
    <w:rsid w:val="25BD776E"/>
    <w:rsid w:val="25CB1E8B"/>
    <w:rsid w:val="25F413E1"/>
    <w:rsid w:val="261750D0"/>
    <w:rsid w:val="262670C1"/>
    <w:rsid w:val="265A6D6B"/>
    <w:rsid w:val="26695200"/>
    <w:rsid w:val="2685028B"/>
    <w:rsid w:val="268F110A"/>
    <w:rsid w:val="269734C2"/>
    <w:rsid w:val="26A821CC"/>
    <w:rsid w:val="26C568DA"/>
    <w:rsid w:val="26C72DDC"/>
    <w:rsid w:val="26F94828"/>
    <w:rsid w:val="27045C32"/>
    <w:rsid w:val="27277595"/>
    <w:rsid w:val="273477D4"/>
    <w:rsid w:val="27441EF5"/>
    <w:rsid w:val="27822A1D"/>
    <w:rsid w:val="27884BD9"/>
    <w:rsid w:val="27AC1848"/>
    <w:rsid w:val="27B506FD"/>
    <w:rsid w:val="27B52BE1"/>
    <w:rsid w:val="27C22E19"/>
    <w:rsid w:val="27E014F2"/>
    <w:rsid w:val="27E47234"/>
    <w:rsid w:val="28445F24"/>
    <w:rsid w:val="286A598B"/>
    <w:rsid w:val="28777A3E"/>
    <w:rsid w:val="287C746C"/>
    <w:rsid w:val="28810F26"/>
    <w:rsid w:val="288344C2"/>
    <w:rsid w:val="28DE7E4E"/>
    <w:rsid w:val="2916341D"/>
    <w:rsid w:val="29405EB9"/>
    <w:rsid w:val="2960090D"/>
    <w:rsid w:val="29620363"/>
    <w:rsid w:val="29BD5F8E"/>
    <w:rsid w:val="29DF79C0"/>
    <w:rsid w:val="29DF7CB3"/>
    <w:rsid w:val="29E7300B"/>
    <w:rsid w:val="29FE6907"/>
    <w:rsid w:val="29FF705F"/>
    <w:rsid w:val="2A0475B6"/>
    <w:rsid w:val="2A3C5105"/>
    <w:rsid w:val="2A461AE0"/>
    <w:rsid w:val="2A6F376C"/>
    <w:rsid w:val="2A91697D"/>
    <w:rsid w:val="2A924D25"/>
    <w:rsid w:val="2AA50EFC"/>
    <w:rsid w:val="2AAE265D"/>
    <w:rsid w:val="2AC83DAA"/>
    <w:rsid w:val="2AEF4C89"/>
    <w:rsid w:val="2AF552B4"/>
    <w:rsid w:val="2B0379D1"/>
    <w:rsid w:val="2B4E5917"/>
    <w:rsid w:val="2B501071"/>
    <w:rsid w:val="2B7B2CD7"/>
    <w:rsid w:val="2B824D9A"/>
    <w:rsid w:val="2B9C3330"/>
    <w:rsid w:val="2BD575BF"/>
    <w:rsid w:val="2BE94F84"/>
    <w:rsid w:val="2BEE68D3"/>
    <w:rsid w:val="2C2E3173"/>
    <w:rsid w:val="2C520C10"/>
    <w:rsid w:val="2C846A0A"/>
    <w:rsid w:val="2C8C39F6"/>
    <w:rsid w:val="2CAC2060"/>
    <w:rsid w:val="2CAC34BC"/>
    <w:rsid w:val="2CDA6E57"/>
    <w:rsid w:val="2CDE6947"/>
    <w:rsid w:val="2CEB2E12"/>
    <w:rsid w:val="2CF84A53"/>
    <w:rsid w:val="2D014DE9"/>
    <w:rsid w:val="2D0619FA"/>
    <w:rsid w:val="2D5664DE"/>
    <w:rsid w:val="2D574004"/>
    <w:rsid w:val="2D60735C"/>
    <w:rsid w:val="2D6C55CC"/>
    <w:rsid w:val="2DE9470A"/>
    <w:rsid w:val="2DFD4BAB"/>
    <w:rsid w:val="2E112405"/>
    <w:rsid w:val="2E30575E"/>
    <w:rsid w:val="2E406CC1"/>
    <w:rsid w:val="2E440A2C"/>
    <w:rsid w:val="2E494294"/>
    <w:rsid w:val="2E4B3B69"/>
    <w:rsid w:val="2E685831"/>
    <w:rsid w:val="2E8F01FE"/>
    <w:rsid w:val="2F260132"/>
    <w:rsid w:val="2F4D3910"/>
    <w:rsid w:val="2F572D42"/>
    <w:rsid w:val="2F5B4C95"/>
    <w:rsid w:val="2F6C023B"/>
    <w:rsid w:val="2F713AA3"/>
    <w:rsid w:val="2F760C31"/>
    <w:rsid w:val="2F833124"/>
    <w:rsid w:val="2F872D05"/>
    <w:rsid w:val="2F9B23DF"/>
    <w:rsid w:val="2FC242FE"/>
    <w:rsid w:val="2FCE2C65"/>
    <w:rsid w:val="2FEE6CC6"/>
    <w:rsid w:val="2FF3270A"/>
    <w:rsid w:val="2FF67B04"/>
    <w:rsid w:val="30011842"/>
    <w:rsid w:val="301D32E3"/>
    <w:rsid w:val="30416AFF"/>
    <w:rsid w:val="304C2FFF"/>
    <w:rsid w:val="304E16EE"/>
    <w:rsid w:val="30534B70"/>
    <w:rsid w:val="305D4027"/>
    <w:rsid w:val="30756042"/>
    <w:rsid w:val="30797F80"/>
    <w:rsid w:val="30B55C11"/>
    <w:rsid w:val="30E032D7"/>
    <w:rsid w:val="30F1706F"/>
    <w:rsid w:val="30F73B34"/>
    <w:rsid w:val="30FC114A"/>
    <w:rsid w:val="310D77FB"/>
    <w:rsid w:val="310E0E7D"/>
    <w:rsid w:val="31322DBE"/>
    <w:rsid w:val="315E3BB3"/>
    <w:rsid w:val="316513E5"/>
    <w:rsid w:val="3183000E"/>
    <w:rsid w:val="31B61323"/>
    <w:rsid w:val="31B9703B"/>
    <w:rsid w:val="31D43E75"/>
    <w:rsid w:val="31DC63C6"/>
    <w:rsid w:val="31DD3D77"/>
    <w:rsid w:val="31EE13DB"/>
    <w:rsid w:val="31F05427"/>
    <w:rsid w:val="31FD1D6E"/>
    <w:rsid w:val="321C1638"/>
    <w:rsid w:val="321E5220"/>
    <w:rsid w:val="322D6FFA"/>
    <w:rsid w:val="32452FC5"/>
    <w:rsid w:val="32454D73"/>
    <w:rsid w:val="32625925"/>
    <w:rsid w:val="32672F3B"/>
    <w:rsid w:val="328533C1"/>
    <w:rsid w:val="32B348E2"/>
    <w:rsid w:val="32C91500"/>
    <w:rsid w:val="32D00AE0"/>
    <w:rsid w:val="32D14858"/>
    <w:rsid w:val="331715D0"/>
    <w:rsid w:val="33182487"/>
    <w:rsid w:val="33275C00"/>
    <w:rsid w:val="332B21BB"/>
    <w:rsid w:val="33332E1D"/>
    <w:rsid w:val="334D0383"/>
    <w:rsid w:val="33A725B7"/>
    <w:rsid w:val="33C37CFF"/>
    <w:rsid w:val="33EC100D"/>
    <w:rsid w:val="34014CC9"/>
    <w:rsid w:val="34140EA1"/>
    <w:rsid w:val="342015F4"/>
    <w:rsid w:val="34250916"/>
    <w:rsid w:val="3447612F"/>
    <w:rsid w:val="344A2B14"/>
    <w:rsid w:val="34507558"/>
    <w:rsid w:val="348155AD"/>
    <w:rsid w:val="348338A4"/>
    <w:rsid w:val="348C54B2"/>
    <w:rsid w:val="34A55F9D"/>
    <w:rsid w:val="34C226AB"/>
    <w:rsid w:val="34F83E98"/>
    <w:rsid w:val="3566572C"/>
    <w:rsid w:val="356814A4"/>
    <w:rsid w:val="356E6F2A"/>
    <w:rsid w:val="35847960"/>
    <w:rsid w:val="35EA388B"/>
    <w:rsid w:val="35F66AB0"/>
    <w:rsid w:val="360C73FF"/>
    <w:rsid w:val="3630246E"/>
    <w:rsid w:val="363E0457"/>
    <w:rsid w:val="36454EF4"/>
    <w:rsid w:val="364E7B20"/>
    <w:rsid w:val="36592B9B"/>
    <w:rsid w:val="365D53C4"/>
    <w:rsid w:val="36941E25"/>
    <w:rsid w:val="36B349A1"/>
    <w:rsid w:val="36B6623F"/>
    <w:rsid w:val="36B97ADD"/>
    <w:rsid w:val="36C55C60"/>
    <w:rsid w:val="3720190B"/>
    <w:rsid w:val="37492C0F"/>
    <w:rsid w:val="375C5A0B"/>
    <w:rsid w:val="375D4965"/>
    <w:rsid w:val="37604A32"/>
    <w:rsid w:val="376712E7"/>
    <w:rsid w:val="37677539"/>
    <w:rsid w:val="378C4CFA"/>
    <w:rsid w:val="37DE3C9F"/>
    <w:rsid w:val="37E312B6"/>
    <w:rsid w:val="37F320C0"/>
    <w:rsid w:val="37F67B7D"/>
    <w:rsid w:val="384F4255"/>
    <w:rsid w:val="385E740A"/>
    <w:rsid w:val="38635F53"/>
    <w:rsid w:val="38812A98"/>
    <w:rsid w:val="38A547BD"/>
    <w:rsid w:val="38F4304F"/>
    <w:rsid w:val="391F631E"/>
    <w:rsid w:val="393F554F"/>
    <w:rsid w:val="3950297B"/>
    <w:rsid w:val="397F6DBC"/>
    <w:rsid w:val="39C26CA9"/>
    <w:rsid w:val="39D2513E"/>
    <w:rsid w:val="39D8471E"/>
    <w:rsid w:val="3A015A23"/>
    <w:rsid w:val="3A0379ED"/>
    <w:rsid w:val="3A105C66"/>
    <w:rsid w:val="3A557B1D"/>
    <w:rsid w:val="3A63048C"/>
    <w:rsid w:val="3AAE3237"/>
    <w:rsid w:val="3AB26D1E"/>
    <w:rsid w:val="3ABE3914"/>
    <w:rsid w:val="3ACF78CF"/>
    <w:rsid w:val="3ADF09B2"/>
    <w:rsid w:val="3B1F0857"/>
    <w:rsid w:val="3B4262F3"/>
    <w:rsid w:val="3B561D9F"/>
    <w:rsid w:val="3B64270E"/>
    <w:rsid w:val="3B6E70E8"/>
    <w:rsid w:val="3B7955DE"/>
    <w:rsid w:val="3B9B5A04"/>
    <w:rsid w:val="3B9B7648"/>
    <w:rsid w:val="3B9F54F4"/>
    <w:rsid w:val="3BA32519"/>
    <w:rsid w:val="3BBA2C5F"/>
    <w:rsid w:val="3C025A83"/>
    <w:rsid w:val="3C0E2679"/>
    <w:rsid w:val="3C2459F9"/>
    <w:rsid w:val="3C3C3ABF"/>
    <w:rsid w:val="3C970B8E"/>
    <w:rsid w:val="3C990195"/>
    <w:rsid w:val="3CCF4271"/>
    <w:rsid w:val="3CDD2778"/>
    <w:rsid w:val="3D0C0967"/>
    <w:rsid w:val="3D10439E"/>
    <w:rsid w:val="3D115F7D"/>
    <w:rsid w:val="3D2A34E3"/>
    <w:rsid w:val="3D312D74"/>
    <w:rsid w:val="3D69400B"/>
    <w:rsid w:val="3D954E00"/>
    <w:rsid w:val="3DA9265A"/>
    <w:rsid w:val="3DAB1DF4"/>
    <w:rsid w:val="3DBF00CF"/>
    <w:rsid w:val="3DC72AE0"/>
    <w:rsid w:val="3DD6648E"/>
    <w:rsid w:val="3DEE62BF"/>
    <w:rsid w:val="3DFB3B82"/>
    <w:rsid w:val="3E012C2D"/>
    <w:rsid w:val="3E1D3670"/>
    <w:rsid w:val="3E2B0127"/>
    <w:rsid w:val="3E6622F9"/>
    <w:rsid w:val="3E740EBA"/>
    <w:rsid w:val="3EB839AE"/>
    <w:rsid w:val="3EBC63BD"/>
    <w:rsid w:val="3EC51715"/>
    <w:rsid w:val="3ECD4126"/>
    <w:rsid w:val="3ECF7DD1"/>
    <w:rsid w:val="3EDE6333"/>
    <w:rsid w:val="3EF5367D"/>
    <w:rsid w:val="3F1266C7"/>
    <w:rsid w:val="3F204B9E"/>
    <w:rsid w:val="3F264703"/>
    <w:rsid w:val="3F632CDC"/>
    <w:rsid w:val="3F89441C"/>
    <w:rsid w:val="3F8D3D23"/>
    <w:rsid w:val="3F9966FE"/>
    <w:rsid w:val="3FAF0816"/>
    <w:rsid w:val="3FB3156E"/>
    <w:rsid w:val="3FE46343"/>
    <w:rsid w:val="3FE51248"/>
    <w:rsid w:val="3FEA0D08"/>
    <w:rsid w:val="3FF102E8"/>
    <w:rsid w:val="3FF322B2"/>
    <w:rsid w:val="3FF34320"/>
    <w:rsid w:val="3FF73B50"/>
    <w:rsid w:val="401163BF"/>
    <w:rsid w:val="40692574"/>
    <w:rsid w:val="40A43C4C"/>
    <w:rsid w:val="40C31C84"/>
    <w:rsid w:val="40DA0D7C"/>
    <w:rsid w:val="40FA369A"/>
    <w:rsid w:val="41017A11"/>
    <w:rsid w:val="41200E85"/>
    <w:rsid w:val="41327B1D"/>
    <w:rsid w:val="413E130B"/>
    <w:rsid w:val="4153125A"/>
    <w:rsid w:val="415B3C6B"/>
    <w:rsid w:val="417C7023"/>
    <w:rsid w:val="4182569C"/>
    <w:rsid w:val="418670FF"/>
    <w:rsid w:val="419B675D"/>
    <w:rsid w:val="41A83096"/>
    <w:rsid w:val="41BD0482"/>
    <w:rsid w:val="41E225DE"/>
    <w:rsid w:val="41F63994"/>
    <w:rsid w:val="421E223B"/>
    <w:rsid w:val="42292C9D"/>
    <w:rsid w:val="4261206C"/>
    <w:rsid w:val="42614EE5"/>
    <w:rsid w:val="42653F95"/>
    <w:rsid w:val="42703746"/>
    <w:rsid w:val="429C453B"/>
    <w:rsid w:val="42A27568"/>
    <w:rsid w:val="42B15B0D"/>
    <w:rsid w:val="42B20202"/>
    <w:rsid w:val="42D02B22"/>
    <w:rsid w:val="42D27F5D"/>
    <w:rsid w:val="43487B44"/>
    <w:rsid w:val="4359067E"/>
    <w:rsid w:val="43653776"/>
    <w:rsid w:val="4392593E"/>
    <w:rsid w:val="43A15B81"/>
    <w:rsid w:val="43F83BDA"/>
    <w:rsid w:val="44217B79"/>
    <w:rsid w:val="443F1622"/>
    <w:rsid w:val="44722B50"/>
    <w:rsid w:val="44882E25"/>
    <w:rsid w:val="44EF214B"/>
    <w:rsid w:val="44F7014F"/>
    <w:rsid w:val="45071373"/>
    <w:rsid w:val="4528655A"/>
    <w:rsid w:val="453B6A75"/>
    <w:rsid w:val="453E7B2C"/>
    <w:rsid w:val="45442C68"/>
    <w:rsid w:val="45637592"/>
    <w:rsid w:val="45684BA8"/>
    <w:rsid w:val="45857508"/>
    <w:rsid w:val="45877724"/>
    <w:rsid w:val="45BE2A1A"/>
    <w:rsid w:val="45DB181E"/>
    <w:rsid w:val="45F11042"/>
    <w:rsid w:val="46233ECA"/>
    <w:rsid w:val="462705C0"/>
    <w:rsid w:val="462F3918"/>
    <w:rsid w:val="4631143E"/>
    <w:rsid w:val="463B22BD"/>
    <w:rsid w:val="46841EB6"/>
    <w:rsid w:val="46890736"/>
    <w:rsid w:val="46BC14CC"/>
    <w:rsid w:val="46F10BCE"/>
    <w:rsid w:val="46FD57C4"/>
    <w:rsid w:val="47044DA5"/>
    <w:rsid w:val="470B5197"/>
    <w:rsid w:val="470C31DE"/>
    <w:rsid w:val="471964F0"/>
    <w:rsid w:val="47217705"/>
    <w:rsid w:val="474B6530"/>
    <w:rsid w:val="474E6020"/>
    <w:rsid w:val="475E7C40"/>
    <w:rsid w:val="47631ACB"/>
    <w:rsid w:val="47680E90"/>
    <w:rsid w:val="476A3014"/>
    <w:rsid w:val="47794144"/>
    <w:rsid w:val="47887784"/>
    <w:rsid w:val="478F28C0"/>
    <w:rsid w:val="478F466E"/>
    <w:rsid w:val="479E6FA7"/>
    <w:rsid w:val="47AC3BE0"/>
    <w:rsid w:val="47AC53DE"/>
    <w:rsid w:val="47C14A44"/>
    <w:rsid w:val="47F55F0C"/>
    <w:rsid w:val="4835018A"/>
    <w:rsid w:val="484318E9"/>
    <w:rsid w:val="48643D4D"/>
    <w:rsid w:val="48743864"/>
    <w:rsid w:val="487A3610"/>
    <w:rsid w:val="489A776F"/>
    <w:rsid w:val="48AA2B8E"/>
    <w:rsid w:val="48CC2994"/>
    <w:rsid w:val="49221512"/>
    <w:rsid w:val="49521DF7"/>
    <w:rsid w:val="49626F9E"/>
    <w:rsid w:val="49627B61"/>
    <w:rsid w:val="49A433F5"/>
    <w:rsid w:val="49AC2D5E"/>
    <w:rsid w:val="49DC3DB7"/>
    <w:rsid w:val="49F9693F"/>
    <w:rsid w:val="4A275E7E"/>
    <w:rsid w:val="4AB33EB5"/>
    <w:rsid w:val="4AC05487"/>
    <w:rsid w:val="4ACA3C0F"/>
    <w:rsid w:val="4ADB22E5"/>
    <w:rsid w:val="4AE05DAA"/>
    <w:rsid w:val="4B6C5C1A"/>
    <w:rsid w:val="4B8767C0"/>
    <w:rsid w:val="4BBF74EC"/>
    <w:rsid w:val="4BC7377E"/>
    <w:rsid w:val="4BCE772F"/>
    <w:rsid w:val="4BDF193C"/>
    <w:rsid w:val="4BE41863"/>
    <w:rsid w:val="4C063B1C"/>
    <w:rsid w:val="4C286301"/>
    <w:rsid w:val="4C2D4456"/>
    <w:rsid w:val="4C3677AE"/>
    <w:rsid w:val="4C63431C"/>
    <w:rsid w:val="4C67476E"/>
    <w:rsid w:val="4C7B1F96"/>
    <w:rsid w:val="4C7B78B7"/>
    <w:rsid w:val="4C9149E5"/>
    <w:rsid w:val="4CA51207"/>
    <w:rsid w:val="4CB41F5F"/>
    <w:rsid w:val="4CB84667"/>
    <w:rsid w:val="4CC052CA"/>
    <w:rsid w:val="4CFB24FB"/>
    <w:rsid w:val="4D397978"/>
    <w:rsid w:val="4D477A7E"/>
    <w:rsid w:val="4D4802EE"/>
    <w:rsid w:val="4D515CC4"/>
    <w:rsid w:val="4D661307"/>
    <w:rsid w:val="4D6F3F0D"/>
    <w:rsid w:val="4D751206"/>
    <w:rsid w:val="4D934759"/>
    <w:rsid w:val="4D9C5D37"/>
    <w:rsid w:val="4DA22C22"/>
    <w:rsid w:val="4DB50BA7"/>
    <w:rsid w:val="4DC96400"/>
    <w:rsid w:val="4DE72335"/>
    <w:rsid w:val="4DEA3B96"/>
    <w:rsid w:val="4DF44037"/>
    <w:rsid w:val="4E057A55"/>
    <w:rsid w:val="4E1C4782"/>
    <w:rsid w:val="4E21448E"/>
    <w:rsid w:val="4E634C60"/>
    <w:rsid w:val="4E7417FE"/>
    <w:rsid w:val="4E7C3473"/>
    <w:rsid w:val="4E7E368F"/>
    <w:rsid w:val="4E816CDB"/>
    <w:rsid w:val="4E992277"/>
    <w:rsid w:val="4E9D1D67"/>
    <w:rsid w:val="4EEC05F8"/>
    <w:rsid w:val="4F18319B"/>
    <w:rsid w:val="4F511528"/>
    <w:rsid w:val="4F5F0DCA"/>
    <w:rsid w:val="4F7F141F"/>
    <w:rsid w:val="4FA669F9"/>
    <w:rsid w:val="4FBD1F95"/>
    <w:rsid w:val="4FDA48F5"/>
    <w:rsid w:val="502033FA"/>
    <w:rsid w:val="503264DF"/>
    <w:rsid w:val="5047001C"/>
    <w:rsid w:val="505129D8"/>
    <w:rsid w:val="506A5C79"/>
    <w:rsid w:val="506B19F1"/>
    <w:rsid w:val="50A13664"/>
    <w:rsid w:val="50A675DF"/>
    <w:rsid w:val="50AF18DD"/>
    <w:rsid w:val="50DD28EE"/>
    <w:rsid w:val="50DE7865"/>
    <w:rsid w:val="511F2F07"/>
    <w:rsid w:val="51254295"/>
    <w:rsid w:val="513F5357"/>
    <w:rsid w:val="5144296E"/>
    <w:rsid w:val="51695F30"/>
    <w:rsid w:val="51844F92"/>
    <w:rsid w:val="5196484B"/>
    <w:rsid w:val="51A83198"/>
    <w:rsid w:val="51A85BBF"/>
    <w:rsid w:val="51B97A86"/>
    <w:rsid w:val="51D55697"/>
    <w:rsid w:val="51FC6C69"/>
    <w:rsid w:val="52157E66"/>
    <w:rsid w:val="52635075"/>
    <w:rsid w:val="529E42FF"/>
    <w:rsid w:val="52AB1D72"/>
    <w:rsid w:val="52DA2B85"/>
    <w:rsid w:val="52F02C01"/>
    <w:rsid w:val="531D3476"/>
    <w:rsid w:val="532742F5"/>
    <w:rsid w:val="53393F90"/>
    <w:rsid w:val="534D3630"/>
    <w:rsid w:val="53513120"/>
    <w:rsid w:val="535E75EB"/>
    <w:rsid w:val="53754C06"/>
    <w:rsid w:val="53901E9A"/>
    <w:rsid w:val="539A2F0E"/>
    <w:rsid w:val="53B84F4D"/>
    <w:rsid w:val="53C51418"/>
    <w:rsid w:val="53CC541B"/>
    <w:rsid w:val="540208BE"/>
    <w:rsid w:val="5430297B"/>
    <w:rsid w:val="54643AD9"/>
    <w:rsid w:val="547C3563"/>
    <w:rsid w:val="548119C9"/>
    <w:rsid w:val="549459BA"/>
    <w:rsid w:val="54996B2C"/>
    <w:rsid w:val="54DC4C6B"/>
    <w:rsid w:val="54E83332"/>
    <w:rsid w:val="54EF2BF0"/>
    <w:rsid w:val="55085D98"/>
    <w:rsid w:val="5563538C"/>
    <w:rsid w:val="55690BF5"/>
    <w:rsid w:val="558477DD"/>
    <w:rsid w:val="559A7000"/>
    <w:rsid w:val="55C37BD9"/>
    <w:rsid w:val="560E354A"/>
    <w:rsid w:val="563527AE"/>
    <w:rsid w:val="5642772B"/>
    <w:rsid w:val="56574EF1"/>
    <w:rsid w:val="565F3DA6"/>
    <w:rsid w:val="56861332"/>
    <w:rsid w:val="568A4A64"/>
    <w:rsid w:val="56EA7B13"/>
    <w:rsid w:val="56EB2C59"/>
    <w:rsid w:val="571406EC"/>
    <w:rsid w:val="573C5E95"/>
    <w:rsid w:val="575C02E5"/>
    <w:rsid w:val="575E5102"/>
    <w:rsid w:val="57727B09"/>
    <w:rsid w:val="57853398"/>
    <w:rsid w:val="57875362"/>
    <w:rsid w:val="57B1418D"/>
    <w:rsid w:val="57B16375"/>
    <w:rsid w:val="57B974E6"/>
    <w:rsid w:val="57D60097"/>
    <w:rsid w:val="57FD2FF7"/>
    <w:rsid w:val="57FD73D2"/>
    <w:rsid w:val="582B03E3"/>
    <w:rsid w:val="582F1556"/>
    <w:rsid w:val="58311772"/>
    <w:rsid w:val="58331046"/>
    <w:rsid w:val="58353BC9"/>
    <w:rsid w:val="58442373"/>
    <w:rsid w:val="585F1E3B"/>
    <w:rsid w:val="5886386C"/>
    <w:rsid w:val="5886561A"/>
    <w:rsid w:val="588B0DCD"/>
    <w:rsid w:val="589358D8"/>
    <w:rsid w:val="58B83A54"/>
    <w:rsid w:val="591666E5"/>
    <w:rsid w:val="592A2449"/>
    <w:rsid w:val="592D105D"/>
    <w:rsid w:val="59367D12"/>
    <w:rsid w:val="597A4A53"/>
    <w:rsid w:val="599B6EA3"/>
    <w:rsid w:val="59AB5B3E"/>
    <w:rsid w:val="59BD150F"/>
    <w:rsid w:val="59C04B5B"/>
    <w:rsid w:val="59DB3743"/>
    <w:rsid w:val="59E63722"/>
    <w:rsid w:val="59EC5950"/>
    <w:rsid w:val="5A2E160F"/>
    <w:rsid w:val="5A305E04"/>
    <w:rsid w:val="5A3572F7"/>
    <w:rsid w:val="5A7159CB"/>
    <w:rsid w:val="5A76346C"/>
    <w:rsid w:val="5A7A7400"/>
    <w:rsid w:val="5A875679"/>
    <w:rsid w:val="5AB87F28"/>
    <w:rsid w:val="5ABC0B7E"/>
    <w:rsid w:val="5ABC17C7"/>
    <w:rsid w:val="5B4963F4"/>
    <w:rsid w:val="5B62498B"/>
    <w:rsid w:val="5B792163"/>
    <w:rsid w:val="5BA42C23"/>
    <w:rsid w:val="5BA74225"/>
    <w:rsid w:val="5BD668B8"/>
    <w:rsid w:val="5BDC2F29"/>
    <w:rsid w:val="5BDF02EB"/>
    <w:rsid w:val="5C0351D3"/>
    <w:rsid w:val="5C381321"/>
    <w:rsid w:val="5C4A2E02"/>
    <w:rsid w:val="5C4E63B0"/>
    <w:rsid w:val="5C7659A5"/>
    <w:rsid w:val="5C9018ED"/>
    <w:rsid w:val="5CC2508E"/>
    <w:rsid w:val="5CCA30ED"/>
    <w:rsid w:val="5CD70CB9"/>
    <w:rsid w:val="5D03361A"/>
    <w:rsid w:val="5D0905C7"/>
    <w:rsid w:val="5D121B72"/>
    <w:rsid w:val="5D445AA3"/>
    <w:rsid w:val="5D7874FB"/>
    <w:rsid w:val="5D944335"/>
    <w:rsid w:val="5DA0717E"/>
    <w:rsid w:val="5DA14CA4"/>
    <w:rsid w:val="5DAB5B22"/>
    <w:rsid w:val="5DC80482"/>
    <w:rsid w:val="5DCD3CEB"/>
    <w:rsid w:val="5DD72E4A"/>
    <w:rsid w:val="5E062D59"/>
    <w:rsid w:val="5E082F75"/>
    <w:rsid w:val="5E231B5D"/>
    <w:rsid w:val="5E286360"/>
    <w:rsid w:val="5E3C677A"/>
    <w:rsid w:val="5E5166CA"/>
    <w:rsid w:val="5E547F9F"/>
    <w:rsid w:val="5E604B5F"/>
    <w:rsid w:val="5E677C9B"/>
    <w:rsid w:val="5E895E64"/>
    <w:rsid w:val="5EBB1968"/>
    <w:rsid w:val="5EC0115A"/>
    <w:rsid w:val="5EC073AC"/>
    <w:rsid w:val="5EE27322"/>
    <w:rsid w:val="5EF84D97"/>
    <w:rsid w:val="5F077B52"/>
    <w:rsid w:val="5F1550F0"/>
    <w:rsid w:val="5F245B8C"/>
    <w:rsid w:val="5F296CFF"/>
    <w:rsid w:val="5F340DEF"/>
    <w:rsid w:val="5F3A775F"/>
    <w:rsid w:val="5F473E3E"/>
    <w:rsid w:val="5F4955F3"/>
    <w:rsid w:val="5F4965DB"/>
    <w:rsid w:val="5F667F53"/>
    <w:rsid w:val="5FAF185D"/>
    <w:rsid w:val="5FAF18FA"/>
    <w:rsid w:val="5FE06377"/>
    <w:rsid w:val="5FEA4DA3"/>
    <w:rsid w:val="5FF10F46"/>
    <w:rsid w:val="60A77107"/>
    <w:rsid w:val="60AC65D2"/>
    <w:rsid w:val="60B62814"/>
    <w:rsid w:val="60D31618"/>
    <w:rsid w:val="60DA0BF8"/>
    <w:rsid w:val="61112140"/>
    <w:rsid w:val="613A15C3"/>
    <w:rsid w:val="61564461"/>
    <w:rsid w:val="61693D2A"/>
    <w:rsid w:val="617F70AA"/>
    <w:rsid w:val="61AF57E4"/>
    <w:rsid w:val="61E41603"/>
    <w:rsid w:val="62051CA5"/>
    <w:rsid w:val="620D6DAC"/>
    <w:rsid w:val="62397BA1"/>
    <w:rsid w:val="62402CDD"/>
    <w:rsid w:val="62456545"/>
    <w:rsid w:val="62505DB8"/>
    <w:rsid w:val="62EA6522"/>
    <w:rsid w:val="62F835B8"/>
    <w:rsid w:val="62FA10DE"/>
    <w:rsid w:val="63163A3E"/>
    <w:rsid w:val="63286425"/>
    <w:rsid w:val="632F68AE"/>
    <w:rsid w:val="6334131A"/>
    <w:rsid w:val="636165B6"/>
    <w:rsid w:val="63BE65AF"/>
    <w:rsid w:val="63C65464"/>
    <w:rsid w:val="63D538F9"/>
    <w:rsid w:val="63E453B6"/>
    <w:rsid w:val="63F024E1"/>
    <w:rsid w:val="63FE17E9"/>
    <w:rsid w:val="64122457"/>
    <w:rsid w:val="6417181C"/>
    <w:rsid w:val="64432611"/>
    <w:rsid w:val="64605DD3"/>
    <w:rsid w:val="646D1D84"/>
    <w:rsid w:val="64825537"/>
    <w:rsid w:val="64AD20F4"/>
    <w:rsid w:val="64B27FB4"/>
    <w:rsid w:val="64CF0348"/>
    <w:rsid w:val="64E85DAF"/>
    <w:rsid w:val="64E9765C"/>
    <w:rsid w:val="64F32289"/>
    <w:rsid w:val="64FA7C33"/>
    <w:rsid w:val="6507446B"/>
    <w:rsid w:val="658E6551"/>
    <w:rsid w:val="6598361E"/>
    <w:rsid w:val="659C46CE"/>
    <w:rsid w:val="65A2609D"/>
    <w:rsid w:val="65CA07BA"/>
    <w:rsid w:val="65E87914"/>
    <w:rsid w:val="65ED4F2A"/>
    <w:rsid w:val="65F71905"/>
    <w:rsid w:val="66532EC4"/>
    <w:rsid w:val="668A2779"/>
    <w:rsid w:val="66E53E53"/>
    <w:rsid w:val="67191D4F"/>
    <w:rsid w:val="6727446C"/>
    <w:rsid w:val="67337158"/>
    <w:rsid w:val="674064B5"/>
    <w:rsid w:val="6749761A"/>
    <w:rsid w:val="6753700F"/>
    <w:rsid w:val="67786A75"/>
    <w:rsid w:val="679501C9"/>
    <w:rsid w:val="67A91325"/>
    <w:rsid w:val="67AB379A"/>
    <w:rsid w:val="67B0620F"/>
    <w:rsid w:val="67CE0D8B"/>
    <w:rsid w:val="67DE2BBB"/>
    <w:rsid w:val="67E1461B"/>
    <w:rsid w:val="67E81E4D"/>
    <w:rsid w:val="67FF0F45"/>
    <w:rsid w:val="6809591F"/>
    <w:rsid w:val="68244565"/>
    <w:rsid w:val="68784779"/>
    <w:rsid w:val="689F59E1"/>
    <w:rsid w:val="68D56515"/>
    <w:rsid w:val="69006D22"/>
    <w:rsid w:val="69320EA6"/>
    <w:rsid w:val="693410C2"/>
    <w:rsid w:val="694D43C3"/>
    <w:rsid w:val="696848C8"/>
    <w:rsid w:val="69877444"/>
    <w:rsid w:val="699456BD"/>
    <w:rsid w:val="69E77EE2"/>
    <w:rsid w:val="69F10D61"/>
    <w:rsid w:val="69F30635"/>
    <w:rsid w:val="6A1231B1"/>
    <w:rsid w:val="6A170EE8"/>
    <w:rsid w:val="6A4315BC"/>
    <w:rsid w:val="6A842AB5"/>
    <w:rsid w:val="6A9F07BD"/>
    <w:rsid w:val="6AB204F0"/>
    <w:rsid w:val="6AD761A9"/>
    <w:rsid w:val="6ADB5BEC"/>
    <w:rsid w:val="6AF1726A"/>
    <w:rsid w:val="6B1008B2"/>
    <w:rsid w:val="6B3F3732"/>
    <w:rsid w:val="6B633598"/>
    <w:rsid w:val="6B8735B1"/>
    <w:rsid w:val="6BB32772"/>
    <w:rsid w:val="6BC229B5"/>
    <w:rsid w:val="6BEA1200"/>
    <w:rsid w:val="6C1A00FB"/>
    <w:rsid w:val="6C313697"/>
    <w:rsid w:val="6C657D25"/>
    <w:rsid w:val="6CB34986"/>
    <w:rsid w:val="6CB73B9C"/>
    <w:rsid w:val="6CCB1BC5"/>
    <w:rsid w:val="6CFE17CB"/>
    <w:rsid w:val="6D530826"/>
    <w:rsid w:val="6D710C1D"/>
    <w:rsid w:val="6D88378A"/>
    <w:rsid w:val="6DA01667"/>
    <w:rsid w:val="6DC5053A"/>
    <w:rsid w:val="6DE2733E"/>
    <w:rsid w:val="6DF02BC2"/>
    <w:rsid w:val="6E05302D"/>
    <w:rsid w:val="6E274D51"/>
    <w:rsid w:val="6E2E2645"/>
    <w:rsid w:val="6E3A79E2"/>
    <w:rsid w:val="6E46167B"/>
    <w:rsid w:val="6E4A69B4"/>
    <w:rsid w:val="6E5378F4"/>
    <w:rsid w:val="6E5A6A6D"/>
    <w:rsid w:val="6E5F44EB"/>
    <w:rsid w:val="6E8C1058"/>
    <w:rsid w:val="6E934195"/>
    <w:rsid w:val="6EA55511"/>
    <w:rsid w:val="6EBF142E"/>
    <w:rsid w:val="6EC16F54"/>
    <w:rsid w:val="6EC66318"/>
    <w:rsid w:val="6EC95E08"/>
    <w:rsid w:val="6ECF13D5"/>
    <w:rsid w:val="6ED127E9"/>
    <w:rsid w:val="6EEB2223"/>
    <w:rsid w:val="6F2D6680"/>
    <w:rsid w:val="6F2F210F"/>
    <w:rsid w:val="6F7E649E"/>
    <w:rsid w:val="6F94034C"/>
    <w:rsid w:val="6F94183D"/>
    <w:rsid w:val="6FA10EE2"/>
    <w:rsid w:val="6FC30AAA"/>
    <w:rsid w:val="70027824"/>
    <w:rsid w:val="701B139D"/>
    <w:rsid w:val="705160B5"/>
    <w:rsid w:val="705F4C76"/>
    <w:rsid w:val="706935C4"/>
    <w:rsid w:val="7081689B"/>
    <w:rsid w:val="708C17E3"/>
    <w:rsid w:val="70FC75DD"/>
    <w:rsid w:val="7104581E"/>
    <w:rsid w:val="710C47A1"/>
    <w:rsid w:val="71784310"/>
    <w:rsid w:val="71924BD7"/>
    <w:rsid w:val="719C3171"/>
    <w:rsid w:val="71B40FF2"/>
    <w:rsid w:val="71C21E13"/>
    <w:rsid w:val="71E01DE7"/>
    <w:rsid w:val="71E867AC"/>
    <w:rsid w:val="720631D3"/>
    <w:rsid w:val="72111FA0"/>
    <w:rsid w:val="72192E95"/>
    <w:rsid w:val="722241AD"/>
    <w:rsid w:val="72275320"/>
    <w:rsid w:val="7269451F"/>
    <w:rsid w:val="72B30BA6"/>
    <w:rsid w:val="72B43B4F"/>
    <w:rsid w:val="72D74F98"/>
    <w:rsid w:val="72E51C4A"/>
    <w:rsid w:val="73010267"/>
    <w:rsid w:val="733028FA"/>
    <w:rsid w:val="73364007"/>
    <w:rsid w:val="7343262D"/>
    <w:rsid w:val="734F06F5"/>
    <w:rsid w:val="736C4CC8"/>
    <w:rsid w:val="736D008C"/>
    <w:rsid w:val="73B10412"/>
    <w:rsid w:val="73C03C7E"/>
    <w:rsid w:val="73D66E19"/>
    <w:rsid w:val="73F76F74"/>
    <w:rsid w:val="744228E5"/>
    <w:rsid w:val="744611F1"/>
    <w:rsid w:val="745E5245"/>
    <w:rsid w:val="74635E54"/>
    <w:rsid w:val="746C7962"/>
    <w:rsid w:val="746F1200"/>
    <w:rsid w:val="749C113B"/>
    <w:rsid w:val="74AD7C82"/>
    <w:rsid w:val="74BD01BD"/>
    <w:rsid w:val="74EA165E"/>
    <w:rsid w:val="74FD0BB0"/>
    <w:rsid w:val="75295853"/>
    <w:rsid w:val="75666C74"/>
    <w:rsid w:val="75756DEE"/>
    <w:rsid w:val="75EF25F8"/>
    <w:rsid w:val="760F1371"/>
    <w:rsid w:val="761E4C8C"/>
    <w:rsid w:val="763E0E8A"/>
    <w:rsid w:val="76462FC7"/>
    <w:rsid w:val="76487F5B"/>
    <w:rsid w:val="76944EB0"/>
    <w:rsid w:val="76B15B00"/>
    <w:rsid w:val="76C27D0D"/>
    <w:rsid w:val="76D11CFE"/>
    <w:rsid w:val="76DE49AA"/>
    <w:rsid w:val="76E06396"/>
    <w:rsid w:val="76EA1012"/>
    <w:rsid w:val="77161E07"/>
    <w:rsid w:val="772067E2"/>
    <w:rsid w:val="77237A8C"/>
    <w:rsid w:val="77362FD3"/>
    <w:rsid w:val="77505319"/>
    <w:rsid w:val="775A7F45"/>
    <w:rsid w:val="776C0923"/>
    <w:rsid w:val="77901164"/>
    <w:rsid w:val="77972B76"/>
    <w:rsid w:val="779E0DF0"/>
    <w:rsid w:val="77DA4BE2"/>
    <w:rsid w:val="77EE514F"/>
    <w:rsid w:val="77F379D0"/>
    <w:rsid w:val="7801722B"/>
    <w:rsid w:val="780B1240"/>
    <w:rsid w:val="781E5417"/>
    <w:rsid w:val="7847546C"/>
    <w:rsid w:val="785C22BD"/>
    <w:rsid w:val="78A47C36"/>
    <w:rsid w:val="78A53442"/>
    <w:rsid w:val="78A84CE1"/>
    <w:rsid w:val="78C338C8"/>
    <w:rsid w:val="78D12489"/>
    <w:rsid w:val="78F8236A"/>
    <w:rsid w:val="79132D7C"/>
    <w:rsid w:val="791558B2"/>
    <w:rsid w:val="79316305"/>
    <w:rsid w:val="79634CBE"/>
    <w:rsid w:val="79817A0B"/>
    <w:rsid w:val="79905EA0"/>
    <w:rsid w:val="799322CA"/>
    <w:rsid w:val="79992D84"/>
    <w:rsid w:val="799A6D1F"/>
    <w:rsid w:val="79E306C6"/>
    <w:rsid w:val="79FC52E4"/>
    <w:rsid w:val="7A326F58"/>
    <w:rsid w:val="7A61783D"/>
    <w:rsid w:val="7AB03F25"/>
    <w:rsid w:val="7AF81F4F"/>
    <w:rsid w:val="7B2C1BF9"/>
    <w:rsid w:val="7B3D3E06"/>
    <w:rsid w:val="7B4B6523"/>
    <w:rsid w:val="7B722792"/>
    <w:rsid w:val="7BC97448"/>
    <w:rsid w:val="7BE95312"/>
    <w:rsid w:val="7BF76C14"/>
    <w:rsid w:val="7C0E4B4D"/>
    <w:rsid w:val="7C232FFC"/>
    <w:rsid w:val="7C662EE9"/>
    <w:rsid w:val="7C6E07A6"/>
    <w:rsid w:val="7CE1656E"/>
    <w:rsid w:val="7CF46746"/>
    <w:rsid w:val="7CFE75C5"/>
    <w:rsid w:val="7D0A7D72"/>
    <w:rsid w:val="7D1D6F77"/>
    <w:rsid w:val="7D2232B3"/>
    <w:rsid w:val="7D3971AF"/>
    <w:rsid w:val="7D3B4375"/>
    <w:rsid w:val="7D431628"/>
    <w:rsid w:val="7D5E1E12"/>
    <w:rsid w:val="7D6269B1"/>
    <w:rsid w:val="7D6873BE"/>
    <w:rsid w:val="7DBE4F88"/>
    <w:rsid w:val="7DC4436B"/>
    <w:rsid w:val="7DC80001"/>
    <w:rsid w:val="7DE92023"/>
    <w:rsid w:val="7E0155BF"/>
    <w:rsid w:val="7E152E18"/>
    <w:rsid w:val="7E1A042F"/>
    <w:rsid w:val="7E1A7259"/>
    <w:rsid w:val="7E1C1010"/>
    <w:rsid w:val="7E1C41A7"/>
    <w:rsid w:val="7E235623"/>
    <w:rsid w:val="7E2B6198"/>
    <w:rsid w:val="7E413C0D"/>
    <w:rsid w:val="7E461224"/>
    <w:rsid w:val="7E755665"/>
    <w:rsid w:val="7E857F9E"/>
    <w:rsid w:val="7E9F26E2"/>
    <w:rsid w:val="7EB02B41"/>
    <w:rsid w:val="7ED20058"/>
    <w:rsid w:val="7ED95E71"/>
    <w:rsid w:val="7EDE145C"/>
    <w:rsid w:val="7EF90044"/>
    <w:rsid w:val="7EFE38AC"/>
    <w:rsid w:val="7F1F0620"/>
    <w:rsid w:val="7F6E0A32"/>
    <w:rsid w:val="7F8E4C30"/>
    <w:rsid w:val="7F963AE5"/>
    <w:rsid w:val="7F9B4FBA"/>
    <w:rsid w:val="7FE40CF4"/>
    <w:rsid w:val="7FEA3E31"/>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99" w:semiHidden="0" w:name="footnote text"/>
    <w:lsdException w:qFormat="1" w:unhideWhenUsed="0" w:uiPriority="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center"/>
      <w:outlineLvl w:val="0"/>
    </w:pPr>
    <w:rPr>
      <w:rFonts w:ascii="宋体" w:hAnsi="宋体" w:eastAsia="方正小标宋_GBK"/>
      <w:bCs/>
      <w:kern w:val="36"/>
      <w:sz w:val="36"/>
      <w:szCs w:val="4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rFonts w:eastAsia="仿宋"/>
      <w:sz w:val="32"/>
    </w:rPr>
  </w:style>
  <w:style w:type="paragraph" w:styleId="6">
    <w:name w:val="annotation text"/>
    <w:basedOn w:val="1"/>
    <w:semiHidden/>
    <w:qFormat/>
    <w:uiPriority w:val="0"/>
    <w:pPr>
      <w:jc w:val="left"/>
    </w:pPr>
  </w:style>
  <w:style w:type="paragraph" w:styleId="7">
    <w:name w:val="Body Text"/>
    <w:basedOn w:val="1"/>
    <w:qFormat/>
    <w:uiPriority w:val="99"/>
    <w:pPr>
      <w:spacing w:line="560" w:lineRule="exact"/>
      <w:jc w:val="center"/>
    </w:pPr>
    <w:rPr>
      <w:rFonts w:ascii="宋体"/>
      <w:b/>
      <w:bCs/>
      <w:sz w:val="44"/>
    </w:rPr>
  </w:style>
  <w:style w:type="paragraph" w:styleId="8">
    <w:name w:val="Body Text Indent"/>
    <w:basedOn w:val="1"/>
    <w:qFormat/>
    <w:uiPriority w:val="0"/>
    <w:pPr>
      <w:ind w:firstLine="540"/>
    </w:pPr>
    <w:rPr>
      <w:sz w:val="30"/>
    </w:rPr>
  </w:style>
  <w:style w:type="paragraph" w:styleId="9">
    <w:name w:val="Body Text Indent 2"/>
    <w:basedOn w:val="1"/>
    <w:next w:val="1"/>
    <w:qFormat/>
    <w:uiPriority w:val="99"/>
    <w:pPr>
      <w:spacing w:line="500" w:lineRule="exact"/>
      <w:ind w:left="181" w:leftChars="86" w:firstLine="504" w:firstLineChars="210"/>
    </w:pPr>
    <w:rPr>
      <w:rFonts w:ascii="宋体" w:hAnsi="宋体"/>
      <w:sz w:val="24"/>
      <w:szCs w:val="2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basedOn w:val="1"/>
    <w:next w:val="13"/>
    <w:qFormat/>
    <w:uiPriority w:val="99"/>
    <w:pPr>
      <w:snapToGrid w:val="0"/>
      <w:jc w:val="left"/>
    </w:pPr>
    <w:rPr>
      <w:sz w:val="18"/>
      <w:szCs w:val="18"/>
    </w:rPr>
  </w:style>
  <w:style w:type="paragraph" w:styleId="13">
    <w:name w:val="Body Text First Indent 2"/>
    <w:basedOn w:val="8"/>
    <w:qFormat/>
    <w:uiPriority w:val="0"/>
    <w:pPr>
      <w:ind w:firstLine="420" w:firstLine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Strong"/>
    <w:basedOn w:val="16"/>
    <w:qFormat/>
    <w:uiPriority w:val="0"/>
    <w:rPr>
      <w:b/>
    </w:rPr>
  </w:style>
  <w:style w:type="paragraph" w:customStyle="1" w:styleId="18">
    <w:name w:val="样式5"/>
    <w:basedOn w:val="1"/>
    <w:qFormat/>
    <w:uiPriority w:val="0"/>
    <w:pPr>
      <w:spacing w:line="520" w:lineRule="exact"/>
      <w:ind w:firstLine="640" w:firstLineChars="200"/>
    </w:pPr>
    <w:rPr>
      <w:rFonts w:hint="eastAsia" w:ascii="Times New Roman" w:hAnsi="Times New Roman" w:eastAsia="仿宋_GB2312"/>
      <w:color w:val="000000"/>
      <w:sz w:val="32"/>
      <w:szCs w:val="32"/>
    </w:rPr>
  </w:style>
  <w:style w:type="paragraph" w:customStyle="1" w:styleId="19">
    <w:name w:val="样式4"/>
    <w:basedOn w:val="1"/>
    <w:qFormat/>
    <w:uiPriority w:val="0"/>
    <w:pPr>
      <w:spacing w:line="520" w:lineRule="exact"/>
      <w:ind w:firstLine="641"/>
      <w:jc w:val="left"/>
    </w:pPr>
    <w:rPr>
      <w:rFonts w:ascii="Times New Roman" w:hAnsi="Times New Roman" w:eastAsia="仿宋_GB2312"/>
      <w:b/>
      <w:bCs/>
      <w:color w:val="000000"/>
      <w:sz w:val="32"/>
      <w:szCs w:val="32"/>
    </w:rPr>
  </w:style>
  <w:style w:type="paragraph" w:customStyle="1" w:styleId="20">
    <w:name w:val="样式2"/>
    <w:basedOn w:val="1"/>
    <w:autoRedefine/>
    <w:qFormat/>
    <w:uiPriority w:val="0"/>
    <w:pPr>
      <w:spacing w:line="520" w:lineRule="exact"/>
      <w:ind w:firstLine="643" w:firstLineChars="200"/>
      <w:outlineLvl w:val="1"/>
    </w:pPr>
    <w:rPr>
      <w:rFonts w:hint="eastAsia" w:ascii="仿宋_GB2312" w:hAnsi="仿宋_GB2312" w:eastAsia="仿宋_GB2312"/>
      <w:b/>
      <w:color w:val="000000"/>
      <w:sz w:val="32"/>
      <w:szCs w:val="32"/>
    </w:rPr>
  </w:style>
  <w:style w:type="paragraph" w:customStyle="1" w:styleId="21">
    <w:name w:val="样式3"/>
    <w:basedOn w:val="1"/>
    <w:autoRedefine/>
    <w:qFormat/>
    <w:uiPriority w:val="0"/>
    <w:pPr>
      <w:spacing w:line="520" w:lineRule="exact"/>
      <w:ind w:firstLine="643" w:firstLineChars="200"/>
    </w:pPr>
    <w:rPr>
      <w:rFonts w:ascii="Times New Roman" w:hAnsi="Times New Roman" w:eastAsia="仿宋_GB2312"/>
      <w:b/>
      <w:bCs/>
      <w:color w:val="000000"/>
      <w:sz w:val="32"/>
      <w:szCs w:val="32"/>
    </w:rPr>
  </w:style>
  <w:style w:type="character" w:customStyle="1" w:styleId="22">
    <w:name w:val="a_p_1"/>
    <w:basedOn w:val="16"/>
    <w:qFormat/>
    <w:uiPriority w:val="0"/>
    <w:rPr>
      <w:sz w:val="27"/>
      <w:szCs w:val="27"/>
    </w:rPr>
  </w:style>
  <w:style w:type="character" w:customStyle="1" w:styleId="23">
    <w:name w:val="a_p_2"/>
    <w:basedOn w:val="16"/>
    <w:qFormat/>
    <w:uiPriority w:val="0"/>
  </w:style>
  <w:style w:type="character" w:customStyle="1" w:styleId="24">
    <w:name w:val="a_p_21"/>
    <w:basedOn w:val="16"/>
    <w:qFormat/>
    <w:uiPriority w:val="0"/>
    <w:rPr>
      <w:sz w:val="27"/>
      <w:szCs w:val="27"/>
    </w:rPr>
  </w:style>
  <w:style w:type="character" w:customStyle="1" w:styleId="25">
    <w:name w:val="ul_li_a_1"/>
    <w:basedOn w:val="16"/>
    <w:qFormat/>
    <w:uiPriority w:val="0"/>
    <w:rPr>
      <w:b/>
      <w:bCs/>
      <w:color w:val="FFFFFF"/>
    </w:rPr>
  </w:style>
  <w:style w:type="character" w:customStyle="1" w:styleId="26">
    <w:name w:val="exap"/>
    <w:basedOn w:val="16"/>
    <w:qFormat/>
    <w:uiPriority w:val="0"/>
    <w:rPr>
      <w:sz w:val="27"/>
      <w:szCs w:val="27"/>
    </w:rPr>
  </w:style>
  <w:style w:type="character" w:customStyle="1" w:styleId="27">
    <w:name w:val="a_p_3"/>
    <w:basedOn w:val="16"/>
    <w:qFormat/>
    <w:uiPriority w:val="0"/>
    <w:rPr>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3915</Words>
  <Characters>4283</Characters>
  <Lines>0</Lines>
  <Paragraphs>0</Paragraphs>
  <TotalTime>5</TotalTime>
  <ScaleCrop>false</ScaleCrop>
  <LinksUpToDate>false</LinksUpToDate>
  <CharactersWithSpaces>4285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2024-07-08T03:30:00Z</dcterms:created>
  <dc:creator>Lenovo</dc:creator>
  <cp:lastModifiedBy>ylp</cp:lastModifiedBy>
  <cp:lastPrinted>2026-07-20T02:03:00Z</cp:lastPrinted>
  <dcterms:modified xsi:type="dcterms:W3CDTF">2026-08-05T01:31:00Z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5F7331428A72415AB41F1F54FCF0BB25_13</vt:lpwstr>
  </property>
  <property fmtid="{D5CDD505-2E9C-101B-9397-08002B2CF9AE}" pid="4" name="KSOTemplateDocerSaveRecord">
    <vt:lpwstr>eyJoZGlkIjoiODM1MTgzYWFhZDY1ZTBmMDgwNGRmOTIyNmY0MDBmMWQiLCJ1c2VySWQiOiI0MDk1Mjc5NDgifQ==</vt:lpwstr>
  </property>
</Properties>
</file>